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D98" w:rsidRPr="00B20F7D" w:rsidRDefault="00AA615F" w:rsidP="00672C6C">
      <w:pPr>
        <w:pStyle w:val="Heading6"/>
        <w:tabs>
          <w:tab w:val="clear" w:pos="4320"/>
        </w:tabs>
        <w:ind w:left="0" w:firstLine="567"/>
        <w:rPr>
          <w:color w:val="000000" w:themeColor="text1"/>
        </w:rPr>
      </w:pPr>
      <w:bookmarkStart w:id="0" w:name="_Toc474750524"/>
      <w:r w:rsidRPr="00B20F7D">
        <w:rPr>
          <w:color w:val="000000" w:themeColor="text1"/>
        </w:rPr>
        <w:t>BIỆN PHÁP XỬ LÝ</w:t>
      </w:r>
      <w:r w:rsidR="00494469" w:rsidRPr="00B20F7D">
        <w:rPr>
          <w:color w:val="000000" w:themeColor="text1"/>
        </w:rPr>
        <w:t xml:space="preserve"> VI PHẠM HÀNH CHÍNH ĐƯA VÀO CƠ</w:t>
      </w:r>
      <w:r w:rsidR="007E5796" w:rsidRPr="00B20F7D">
        <w:rPr>
          <w:color w:val="000000" w:themeColor="text1"/>
        </w:rPr>
        <w:t xml:space="preserve"> SỞ CAI NGHIỆN BẮT BUỘC TẠI TÒA ÁN</w:t>
      </w:r>
      <w:r w:rsidR="00022D98" w:rsidRPr="00B20F7D">
        <w:rPr>
          <w:color w:val="000000" w:themeColor="text1"/>
        </w:rPr>
        <w:t>- THỰC TIỄN ÁP DỤNG VÀ KIẾN NGHỊ HOÀN THIỆN PHÁP LUẬT</w:t>
      </w:r>
    </w:p>
    <w:p w:rsidR="00022D98" w:rsidRPr="00B20F7D" w:rsidRDefault="00022D98" w:rsidP="00672C6C">
      <w:pPr>
        <w:spacing w:line="312" w:lineRule="auto"/>
        <w:ind w:firstLine="567"/>
        <w:jc w:val="both"/>
        <w:rPr>
          <w:rFonts w:ascii="Times New Roman" w:hAnsi="Times New Roman"/>
          <w:b/>
          <w:color w:val="000000" w:themeColor="text1"/>
        </w:rPr>
      </w:pPr>
    </w:p>
    <w:p w:rsidR="006C5E0B" w:rsidRPr="00B20F7D" w:rsidRDefault="00EA5175" w:rsidP="00EA5175">
      <w:pPr>
        <w:jc w:val="right"/>
        <w:rPr>
          <w:rFonts w:ascii="Times New Roman" w:eastAsiaTheme="majorEastAsia" w:hAnsi="Times New Roman"/>
          <w:b/>
          <w:i/>
          <w:color w:val="000000" w:themeColor="text1"/>
        </w:rPr>
      </w:pPr>
      <w:r w:rsidRPr="00B20F7D">
        <w:rPr>
          <w:rFonts w:ascii="Times New Roman" w:eastAsiaTheme="majorEastAsia" w:hAnsi="Times New Roman"/>
          <w:b/>
          <w:i/>
          <w:color w:val="000000" w:themeColor="text1"/>
        </w:rPr>
        <w:t>Lý Văn Toán</w:t>
      </w:r>
    </w:p>
    <w:p w:rsidR="005245DC" w:rsidRPr="00B20F7D" w:rsidRDefault="005245DC" w:rsidP="00A41C8A">
      <w:pPr>
        <w:spacing w:line="312" w:lineRule="auto"/>
        <w:ind w:left="102" w:firstLine="851"/>
        <w:jc w:val="both"/>
        <w:rPr>
          <w:rFonts w:ascii="Times New Roman" w:eastAsiaTheme="majorEastAsia" w:hAnsi="Times New Roman"/>
          <w:color w:val="000000" w:themeColor="text1"/>
        </w:rPr>
      </w:pPr>
      <w:r w:rsidRPr="00B20F7D">
        <w:rPr>
          <w:rFonts w:ascii="Times New Roman" w:eastAsiaTheme="majorEastAsia" w:hAnsi="Times New Roman"/>
          <w:color w:val="000000" w:themeColor="text1"/>
        </w:rPr>
        <w:t xml:space="preserve">Hiện nay tình trạng nghiện ma túy ngày càng nhiều đặc biệt là ở giới trẻ việc đưa người nghiện vào </w:t>
      </w:r>
      <w:proofErr w:type="gramStart"/>
      <w:r w:rsidRPr="00B20F7D">
        <w:rPr>
          <w:rFonts w:ascii="Times New Roman" w:eastAsiaTheme="majorEastAsia" w:hAnsi="Times New Roman"/>
          <w:color w:val="000000" w:themeColor="text1"/>
        </w:rPr>
        <w:t>cai</w:t>
      </w:r>
      <w:proofErr w:type="gramEnd"/>
      <w:r w:rsidRPr="00B20F7D">
        <w:rPr>
          <w:rFonts w:ascii="Times New Roman" w:eastAsiaTheme="majorEastAsia" w:hAnsi="Times New Roman"/>
          <w:color w:val="000000" w:themeColor="text1"/>
        </w:rPr>
        <w:t xml:space="preserve"> nghiện tại cở sở cai nghiện bắt buộc có ý nghĩa vô cùng quan trọng góp phần làm cho người nghiện tập trung ca</w:t>
      </w:r>
      <w:r w:rsidR="00696184" w:rsidRPr="00B20F7D">
        <w:rPr>
          <w:rFonts w:ascii="Times New Roman" w:eastAsiaTheme="majorEastAsia" w:hAnsi="Times New Roman"/>
          <w:color w:val="000000" w:themeColor="text1"/>
        </w:rPr>
        <w:t>i</w:t>
      </w:r>
      <w:r w:rsidRPr="00B20F7D">
        <w:rPr>
          <w:rFonts w:ascii="Times New Roman" w:eastAsiaTheme="majorEastAsia" w:hAnsi="Times New Roman"/>
          <w:color w:val="000000" w:themeColor="text1"/>
        </w:rPr>
        <w:t xml:space="preserve"> nghiện hiệu quả sớm tái hòa nhập cộng đồng. Tuy nhiên</w:t>
      </w:r>
      <w:r w:rsidR="00221E25" w:rsidRPr="00B20F7D">
        <w:rPr>
          <w:rFonts w:ascii="Times New Roman" w:eastAsiaTheme="majorEastAsia" w:hAnsi="Times New Roman"/>
          <w:color w:val="000000" w:themeColor="text1"/>
        </w:rPr>
        <w:t>,</w:t>
      </w:r>
      <w:r w:rsidRPr="00B20F7D">
        <w:rPr>
          <w:rFonts w:ascii="Times New Roman" w:eastAsiaTheme="majorEastAsia" w:hAnsi="Times New Roman"/>
          <w:color w:val="000000" w:themeColor="text1"/>
        </w:rPr>
        <w:t xml:space="preserve"> để đảm bảo quyền con người, quyền và lợi ích hợp pháp của </w:t>
      </w:r>
      <w:r w:rsidR="00696184" w:rsidRPr="00B20F7D">
        <w:rPr>
          <w:rFonts w:ascii="Times New Roman" w:eastAsiaTheme="majorEastAsia" w:hAnsi="Times New Roman"/>
          <w:color w:val="000000" w:themeColor="text1"/>
        </w:rPr>
        <w:t xml:space="preserve">người dân thì thủ tục đưa người nghiện vào cơ sở </w:t>
      </w:r>
      <w:proofErr w:type="gramStart"/>
      <w:r w:rsidR="00696184" w:rsidRPr="00B20F7D">
        <w:rPr>
          <w:rFonts w:ascii="Times New Roman" w:eastAsiaTheme="majorEastAsia" w:hAnsi="Times New Roman"/>
          <w:color w:val="000000" w:themeColor="text1"/>
        </w:rPr>
        <w:t>cai</w:t>
      </w:r>
      <w:proofErr w:type="gramEnd"/>
      <w:r w:rsidR="00696184" w:rsidRPr="00B20F7D">
        <w:rPr>
          <w:rFonts w:ascii="Times New Roman" w:eastAsiaTheme="majorEastAsia" w:hAnsi="Times New Roman"/>
          <w:color w:val="000000" w:themeColor="text1"/>
        </w:rPr>
        <w:t xml:space="preserve"> nghiện bắt buộc phải tuân theo trình tự, thủ tục hết sức chặt chẽ</w:t>
      </w:r>
      <w:r w:rsidR="00221E25" w:rsidRPr="00B20F7D">
        <w:rPr>
          <w:rFonts w:ascii="Times New Roman" w:eastAsiaTheme="majorEastAsia" w:hAnsi="Times New Roman"/>
          <w:color w:val="000000" w:themeColor="text1"/>
        </w:rPr>
        <w:t>. Do đó để đưa người nghiện vào cai nghiện tập trung tại nhữn</w:t>
      </w:r>
      <w:bookmarkStart w:id="1" w:name="_GoBack"/>
      <w:bookmarkEnd w:id="1"/>
      <w:r w:rsidR="00221E25" w:rsidRPr="00B20F7D">
        <w:rPr>
          <w:rFonts w:ascii="Times New Roman" w:eastAsiaTheme="majorEastAsia" w:hAnsi="Times New Roman"/>
          <w:color w:val="000000" w:themeColor="text1"/>
        </w:rPr>
        <w:t xml:space="preserve">g cơ sở cai nghiện bắt buộc thì chỉ khi nào có quyết định của Tòa án </w:t>
      </w:r>
      <w:r w:rsidR="002E3582" w:rsidRPr="00B20F7D">
        <w:rPr>
          <w:rFonts w:ascii="Times New Roman" w:eastAsiaTheme="majorEastAsia" w:hAnsi="Times New Roman"/>
          <w:color w:val="000000" w:themeColor="text1"/>
        </w:rPr>
        <w:t xml:space="preserve">có hiệu lực pháp luật </w:t>
      </w:r>
      <w:r w:rsidR="00221E25" w:rsidRPr="00B20F7D">
        <w:rPr>
          <w:rFonts w:ascii="Times New Roman" w:eastAsiaTheme="majorEastAsia" w:hAnsi="Times New Roman"/>
          <w:color w:val="000000" w:themeColor="text1"/>
        </w:rPr>
        <w:t>thì mới có giá trị</w:t>
      </w:r>
      <w:r w:rsidR="002E3582" w:rsidRPr="00B20F7D">
        <w:rPr>
          <w:rFonts w:ascii="Times New Roman" w:eastAsiaTheme="majorEastAsia" w:hAnsi="Times New Roman"/>
          <w:color w:val="000000" w:themeColor="text1"/>
        </w:rPr>
        <w:t xml:space="preserve"> pháp lý, ngoài Tòa án thì không có cơ quan nào khác</w:t>
      </w:r>
      <w:r w:rsidR="000B16DC" w:rsidRPr="00B20F7D">
        <w:rPr>
          <w:rFonts w:ascii="Times New Roman" w:eastAsiaTheme="majorEastAsia" w:hAnsi="Times New Roman"/>
          <w:color w:val="000000" w:themeColor="text1"/>
        </w:rPr>
        <w:t xml:space="preserve"> được quyền ra quyết định áp dụng đưa người nghiện vào cai nghiện tại những cơ sở cai nghiện bắt buộc</w:t>
      </w:r>
      <w:r w:rsidR="002E3582" w:rsidRPr="00B20F7D">
        <w:rPr>
          <w:rFonts w:ascii="Times New Roman" w:eastAsiaTheme="majorEastAsia" w:hAnsi="Times New Roman"/>
          <w:color w:val="000000" w:themeColor="text1"/>
        </w:rPr>
        <w:t>.</w:t>
      </w:r>
      <w:r w:rsidR="00221E25" w:rsidRPr="00B20F7D">
        <w:rPr>
          <w:rFonts w:ascii="Times New Roman" w:eastAsiaTheme="majorEastAsia" w:hAnsi="Times New Roman"/>
          <w:color w:val="000000" w:themeColor="text1"/>
        </w:rPr>
        <w:t xml:space="preserve"> </w:t>
      </w:r>
    </w:p>
    <w:p w:rsidR="00A41C8A" w:rsidRPr="00B20F7D" w:rsidRDefault="00A41C8A" w:rsidP="00A41C8A">
      <w:pPr>
        <w:spacing w:line="312" w:lineRule="auto"/>
        <w:ind w:left="102" w:firstLine="851"/>
        <w:jc w:val="both"/>
        <w:rPr>
          <w:rFonts w:ascii="Times New Roman" w:eastAsiaTheme="majorEastAsia" w:hAnsi="Times New Roman"/>
          <w:color w:val="000000" w:themeColor="text1"/>
        </w:rPr>
      </w:pPr>
      <w:r w:rsidRPr="00B20F7D">
        <w:rPr>
          <w:rFonts w:ascii="Times New Roman" w:eastAsiaTheme="majorEastAsia" w:hAnsi="Times New Roman"/>
          <w:color w:val="000000" w:themeColor="text1"/>
        </w:rPr>
        <w:t xml:space="preserve">Việc triển khai Luật Xử lý vi phạm hành chính năm 2012 và áp dụng các biện pháp xử lý hành chính trong đó có biện pháp xử lý hành chính đưa vào cơ sở cai nghiện bắt buộc hiện nay tại các địa phương còn nhiều khó khăn, </w:t>
      </w:r>
      <w:r w:rsidR="006E3388" w:rsidRPr="00B20F7D">
        <w:rPr>
          <w:rFonts w:ascii="Times New Roman" w:eastAsiaTheme="majorEastAsia" w:hAnsi="Times New Roman"/>
          <w:color w:val="000000" w:themeColor="text1"/>
        </w:rPr>
        <w:t xml:space="preserve">vướng mắc </w:t>
      </w:r>
      <w:r w:rsidRPr="00B20F7D">
        <w:rPr>
          <w:rFonts w:ascii="Times New Roman" w:eastAsiaTheme="majorEastAsia" w:hAnsi="Times New Roman"/>
          <w:color w:val="000000" w:themeColor="text1"/>
        </w:rPr>
        <w:t xml:space="preserve">cần được tháo gỡ. </w:t>
      </w:r>
    </w:p>
    <w:p w:rsidR="009A284E" w:rsidRPr="00B20F7D" w:rsidRDefault="006C5E0B" w:rsidP="00041690">
      <w:pPr>
        <w:pStyle w:val="BodyText"/>
        <w:spacing w:line="312" w:lineRule="auto"/>
        <w:ind w:left="102" w:right="111"/>
        <w:rPr>
          <w:color w:val="000000" w:themeColor="text1"/>
        </w:rPr>
      </w:pPr>
      <w:r w:rsidRPr="00B20F7D">
        <w:rPr>
          <w:color w:val="000000" w:themeColor="text1"/>
        </w:rPr>
        <w:t xml:space="preserve">Mục đích của </w:t>
      </w:r>
      <w:r w:rsidR="006E3388" w:rsidRPr="00B20F7D">
        <w:rPr>
          <w:color w:val="000000" w:themeColor="text1"/>
        </w:rPr>
        <w:t xml:space="preserve">bài viết </w:t>
      </w:r>
      <w:r w:rsidR="0022605F" w:rsidRPr="00B20F7D">
        <w:rPr>
          <w:color w:val="000000" w:themeColor="text1"/>
        </w:rPr>
        <w:t xml:space="preserve">là làm sáng tỏ vấn đề lý luận, quy định </w:t>
      </w:r>
      <w:proofErr w:type="gramStart"/>
      <w:r w:rsidRPr="00B20F7D">
        <w:rPr>
          <w:color w:val="000000" w:themeColor="text1"/>
        </w:rPr>
        <w:t xml:space="preserve">về </w:t>
      </w:r>
      <w:r w:rsidR="009A284E" w:rsidRPr="00B20F7D">
        <w:rPr>
          <w:color w:val="000000" w:themeColor="text1"/>
        </w:rPr>
        <w:t xml:space="preserve"> biện</w:t>
      </w:r>
      <w:proofErr w:type="gramEnd"/>
      <w:r w:rsidR="009A284E" w:rsidRPr="00B20F7D">
        <w:rPr>
          <w:color w:val="000000" w:themeColor="text1"/>
        </w:rPr>
        <w:t xml:space="preserve"> pháp xử lý vi phạm hành chính đưa vào cơ sở cai nghiện bắt buộc tại Tòa án </w:t>
      </w:r>
      <w:r w:rsidRPr="00B20F7D">
        <w:rPr>
          <w:color w:val="000000" w:themeColor="text1"/>
        </w:rPr>
        <w:t>và thực tiễn áp dụng. Mặt khác</w:t>
      </w:r>
      <w:r w:rsidR="00041690" w:rsidRPr="00B20F7D">
        <w:rPr>
          <w:color w:val="000000" w:themeColor="text1"/>
        </w:rPr>
        <w:t>,</w:t>
      </w:r>
      <w:r w:rsidRPr="00B20F7D">
        <w:rPr>
          <w:color w:val="000000" w:themeColor="text1"/>
        </w:rPr>
        <w:t xml:space="preserve"> chỉ ra những điểm còn thiếu đồng bộ, chưa hợp lý về các quy định của pháp luật</w:t>
      </w:r>
      <w:r w:rsidR="009A284E" w:rsidRPr="00B20F7D">
        <w:rPr>
          <w:color w:val="000000" w:themeColor="text1"/>
        </w:rPr>
        <w:t>, t</w:t>
      </w:r>
      <w:r w:rsidRPr="00B20F7D">
        <w:rPr>
          <w:color w:val="000000" w:themeColor="text1"/>
        </w:rPr>
        <w:t xml:space="preserve">ừ đó đề xuất một số kiến nghị nhằm nâng cao hiệu quả của </w:t>
      </w:r>
      <w:r w:rsidR="009A284E" w:rsidRPr="00B20F7D">
        <w:rPr>
          <w:color w:val="000000" w:themeColor="text1"/>
        </w:rPr>
        <w:t>việc áp dụng pháp luật</w:t>
      </w:r>
      <w:r w:rsidRPr="00B20F7D">
        <w:rPr>
          <w:color w:val="000000" w:themeColor="text1"/>
        </w:rPr>
        <w:t>.</w:t>
      </w:r>
    </w:p>
    <w:p w:rsidR="006C5E0B" w:rsidRPr="00B20F7D" w:rsidRDefault="006C5E0B" w:rsidP="00041690">
      <w:pPr>
        <w:pStyle w:val="BodyText"/>
        <w:spacing w:line="312" w:lineRule="auto"/>
        <w:ind w:left="102" w:right="111"/>
        <w:rPr>
          <w:color w:val="000000" w:themeColor="text1"/>
        </w:rPr>
      </w:pPr>
      <w:r w:rsidRPr="00B20F7D">
        <w:rPr>
          <w:rFonts w:eastAsiaTheme="majorEastAsia"/>
          <w:i/>
          <w:color w:val="000000" w:themeColor="text1"/>
        </w:rPr>
        <w:t>Phương pháp nghiên cứu</w:t>
      </w:r>
      <w:r w:rsidRPr="00B20F7D">
        <w:rPr>
          <w:rFonts w:eastAsiaTheme="majorEastAsia"/>
          <w:color w:val="000000" w:themeColor="text1"/>
        </w:rPr>
        <w:t>:</w:t>
      </w:r>
      <w:r w:rsidRPr="00B20F7D">
        <w:rPr>
          <w:color w:val="000000" w:themeColor="text1"/>
        </w:rPr>
        <w:t xml:space="preserve"> Khi nghiên cứu đề tài này, tác giải sử dụng phương pháp ngh</w:t>
      </w:r>
      <w:r w:rsidR="0022605F" w:rsidRPr="00B20F7D">
        <w:rPr>
          <w:color w:val="000000" w:themeColor="text1"/>
        </w:rPr>
        <w:t>iên cứu khoa học duy vật lịch sử</w:t>
      </w:r>
      <w:r w:rsidRPr="00B20F7D">
        <w:rPr>
          <w:color w:val="000000" w:themeColor="text1"/>
        </w:rPr>
        <w:t xml:space="preserve"> của chủ nghĩa Má</w:t>
      </w:r>
      <w:r w:rsidR="009A284E" w:rsidRPr="00B20F7D">
        <w:rPr>
          <w:color w:val="000000" w:themeColor="text1"/>
        </w:rPr>
        <w:t xml:space="preserve">c - Lênin; Bên cạnh đó tác giả </w:t>
      </w:r>
      <w:r w:rsidRPr="00B20F7D">
        <w:rPr>
          <w:color w:val="000000" w:themeColor="text1"/>
        </w:rPr>
        <w:t>cũng sử dụng các phươ</w:t>
      </w:r>
      <w:r w:rsidR="00A867FD" w:rsidRPr="00B20F7D">
        <w:rPr>
          <w:color w:val="000000" w:themeColor="text1"/>
        </w:rPr>
        <w:t>ng pháp nghiên cứu cụ thể như: p</w:t>
      </w:r>
      <w:r w:rsidRPr="00B20F7D">
        <w:rPr>
          <w:color w:val="000000" w:themeColor="text1"/>
        </w:rPr>
        <w:t>hân tích, c</w:t>
      </w:r>
      <w:r w:rsidR="009A284E" w:rsidRPr="00B20F7D">
        <w:rPr>
          <w:color w:val="000000" w:themeColor="text1"/>
        </w:rPr>
        <w:t>hứng min</w:t>
      </w:r>
      <w:r w:rsidR="00A867FD" w:rsidRPr="00B20F7D">
        <w:rPr>
          <w:color w:val="000000" w:themeColor="text1"/>
        </w:rPr>
        <w:t>h, tổng hợp, diễn giải, so sánh</w:t>
      </w:r>
      <w:r w:rsidRPr="00B20F7D">
        <w:rPr>
          <w:color w:val="000000" w:themeColor="text1"/>
        </w:rPr>
        <w:t>.</w:t>
      </w:r>
    </w:p>
    <w:p w:rsidR="009A284E" w:rsidRPr="00B20F7D" w:rsidRDefault="006C5E0B" w:rsidP="00041690">
      <w:pPr>
        <w:spacing w:line="312" w:lineRule="auto"/>
        <w:ind w:left="102" w:firstLine="851"/>
        <w:jc w:val="both"/>
        <w:rPr>
          <w:rFonts w:ascii="Times New Roman" w:eastAsiaTheme="majorEastAsia" w:hAnsi="Times New Roman"/>
          <w:color w:val="000000" w:themeColor="text1"/>
        </w:rPr>
      </w:pPr>
      <w:r w:rsidRPr="00B20F7D">
        <w:rPr>
          <w:rFonts w:ascii="Times New Roman" w:eastAsiaTheme="majorEastAsia" w:hAnsi="Times New Roman"/>
          <w:i/>
          <w:color w:val="000000" w:themeColor="text1"/>
        </w:rPr>
        <w:t>Kết quả nghiên cứu:</w:t>
      </w:r>
      <w:r w:rsidR="009A284E" w:rsidRPr="00B20F7D">
        <w:rPr>
          <w:rFonts w:ascii="Times New Roman" w:eastAsiaTheme="majorEastAsia" w:hAnsi="Times New Roman"/>
          <w:color w:val="000000" w:themeColor="text1"/>
        </w:rPr>
        <w:t xml:space="preserve"> Bài viết đã phân tích được những khía cạnh về các vấn đề:</w:t>
      </w:r>
      <w:r w:rsidRPr="00B20F7D">
        <w:rPr>
          <w:rFonts w:ascii="Times New Roman" w:eastAsiaTheme="majorEastAsia" w:hAnsi="Times New Roman"/>
          <w:color w:val="000000" w:themeColor="text1"/>
        </w:rPr>
        <w:t xml:space="preserve"> </w:t>
      </w:r>
      <w:r w:rsidRPr="00B20F7D">
        <w:rPr>
          <w:rFonts w:ascii="Times New Roman" w:hAnsi="Times New Roman"/>
          <w:color w:val="000000" w:themeColor="text1"/>
        </w:rPr>
        <w:t xml:space="preserve">(1) Đối tượng áp dụng biện pháp đưa vào cơ sở cai nghiện bắt buộc; (2) Thẩm quyền quyết định áp dụng các biện pháp xử lý hành chính tại </w:t>
      </w:r>
      <w:r w:rsidR="009A284E" w:rsidRPr="00B20F7D">
        <w:rPr>
          <w:rFonts w:ascii="Times New Roman" w:hAnsi="Times New Roman"/>
          <w:color w:val="000000" w:themeColor="text1"/>
        </w:rPr>
        <w:t>Tòa án nhân dân</w:t>
      </w:r>
      <w:r w:rsidRPr="00B20F7D">
        <w:rPr>
          <w:rFonts w:ascii="Times New Roman" w:hAnsi="Times New Roman"/>
          <w:color w:val="000000" w:themeColor="text1"/>
        </w:rPr>
        <w:t xml:space="preserve">; (3) Kiểm sát viên tham gia phiên họp; và (4) Việc xác định người nghiện không có nơi cư trú ổn định. Tác giả </w:t>
      </w:r>
      <w:r w:rsidR="009A284E" w:rsidRPr="00B20F7D">
        <w:rPr>
          <w:rFonts w:ascii="Times New Roman" w:hAnsi="Times New Roman"/>
          <w:color w:val="000000" w:themeColor="text1"/>
        </w:rPr>
        <w:t xml:space="preserve">đã </w:t>
      </w:r>
      <w:r w:rsidRPr="00B20F7D">
        <w:rPr>
          <w:rFonts w:ascii="Times New Roman" w:hAnsi="Times New Roman"/>
          <w:color w:val="000000" w:themeColor="text1"/>
        </w:rPr>
        <w:t xml:space="preserve">nêu lên những điểm thiếu sót, </w:t>
      </w:r>
      <w:r w:rsidRPr="00B20F7D">
        <w:rPr>
          <w:rFonts w:ascii="Times New Roman" w:hAnsi="Times New Roman"/>
          <w:color w:val="000000" w:themeColor="text1"/>
        </w:rPr>
        <w:lastRenderedPageBreak/>
        <w:t>hạn chế trên phương diện lập pháp dẫn đến những khó khăn, thiếu thống nhất trong thực tiễn áp dụng. Qua đó, tác giả đưa ra một số kiến nghị tập trung vào việc hướng dẫn áp dụng pháp luật</w:t>
      </w:r>
      <w:r w:rsidR="009A284E" w:rsidRPr="00B20F7D">
        <w:rPr>
          <w:rFonts w:ascii="Times New Roman" w:hAnsi="Times New Roman"/>
          <w:color w:val="000000" w:themeColor="text1"/>
        </w:rPr>
        <w:t>.</w:t>
      </w:r>
    </w:p>
    <w:p w:rsidR="006C5E0B" w:rsidRPr="00B20F7D" w:rsidRDefault="006C5E0B" w:rsidP="00041690">
      <w:pPr>
        <w:spacing w:line="312" w:lineRule="auto"/>
        <w:ind w:firstLine="851"/>
        <w:jc w:val="both"/>
        <w:rPr>
          <w:rFonts w:ascii="Times New Roman" w:hAnsi="Times New Roman"/>
          <w:color w:val="000000" w:themeColor="text1"/>
        </w:rPr>
      </w:pPr>
      <w:r w:rsidRPr="00B20F7D">
        <w:rPr>
          <w:rFonts w:ascii="Times New Roman" w:eastAsiaTheme="majorEastAsia" w:hAnsi="Times New Roman"/>
          <w:i/>
          <w:color w:val="000000" w:themeColor="text1"/>
        </w:rPr>
        <w:t>Bố cục bài viết</w:t>
      </w:r>
      <w:r w:rsidRPr="00B20F7D">
        <w:rPr>
          <w:rFonts w:ascii="Times New Roman" w:eastAsiaTheme="majorEastAsia" w:hAnsi="Times New Roman"/>
          <w:color w:val="000000" w:themeColor="text1"/>
        </w:rPr>
        <w:t xml:space="preserve">: </w:t>
      </w:r>
      <w:r w:rsidR="00041690" w:rsidRPr="00B20F7D">
        <w:rPr>
          <w:rFonts w:ascii="Times New Roman" w:eastAsiaTheme="majorEastAsia" w:hAnsi="Times New Roman"/>
          <w:color w:val="000000" w:themeColor="text1"/>
        </w:rPr>
        <w:t>N</w:t>
      </w:r>
      <w:r w:rsidR="009A284E" w:rsidRPr="00B20F7D">
        <w:rPr>
          <w:rFonts w:ascii="Times New Roman" w:eastAsiaTheme="majorEastAsia" w:hAnsi="Times New Roman"/>
          <w:color w:val="000000" w:themeColor="text1"/>
        </w:rPr>
        <w:t>goài phần mở đầu, danh mục tài liệu tham khả</w:t>
      </w:r>
      <w:r w:rsidR="00A867FD" w:rsidRPr="00B20F7D">
        <w:rPr>
          <w:rFonts w:ascii="Times New Roman" w:eastAsiaTheme="majorEastAsia" w:hAnsi="Times New Roman"/>
          <w:color w:val="000000" w:themeColor="text1"/>
        </w:rPr>
        <w:t xml:space="preserve">o </w:t>
      </w:r>
      <w:r w:rsidR="009A284E" w:rsidRPr="00B20F7D">
        <w:rPr>
          <w:rFonts w:ascii="Times New Roman" w:eastAsiaTheme="majorEastAsia" w:hAnsi="Times New Roman"/>
          <w:color w:val="000000" w:themeColor="text1"/>
        </w:rPr>
        <w:t>bài viết gồm có bốn mục</w:t>
      </w:r>
      <w:r w:rsidR="00041690" w:rsidRPr="00B20F7D">
        <w:rPr>
          <w:rFonts w:ascii="Times New Roman" w:eastAsiaTheme="majorEastAsia" w:hAnsi="Times New Roman"/>
          <w:color w:val="000000" w:themeColor="text1"/>
        </w:rPr>
        <w:t xml:space="preserve"> sau: </w:t>
      </w:r>
      <w:r w:rsidR="00980437" w:rsidRPr="00B20F7D">
        <w:rPr>
          <w:rFonts w:ascii="Times New Roman" w:eastAsiaTheme="majorEastAsia" w:hAnsi="Times New Roman"/>
          <w:color w:val="000000" w:themeColor="text1"/>
        </w:rPr>
        <w:t>(</w:t>
      </w:r>
      <w:r w:rsidR="00041690" w:rsidRPr="00B20F7D">
        <w:rPr>
          <w:rFonts w:ascii="Times New Roman" w:hAnsi="Times New Roman"/>
          <w:color w:val="000000" w:themeColor="text1"/>
        </w:rPr>
        <w:t>1.1</w:t>
      </w:r>
      <w:r w:rsidR="00980437" w:rsidRPr="00B20F7D">
        <w:rPr>
          <w:rFonts w:ascii="Times New Roman" w:hAnsi="Times New Roman"/>
          <w:color w:val="000000" w:themeColor="text1"/>
        </w:rPr>
        <w:t>)</w:t>
      </w:r>
      <w:r w:rsidR="00041690" w:rsidRPr="00B20F7D">
        <w:rPr>
          <w:rFonts w:ascii="Times New Roman" w:hAnsi="Times New Roman"/>
          <w:color w:val="000000" w:themeColor="text1"/>
        </w:rPr>
        <w:t xml:space="preserve"> </w:t>
      </w:r>
      <w:r w:rsidR="00041690" w:rsidRPr="00B20F7D">
        <w:rPr>
          <w:rFonts w:ascii="Times New Roman" w:hAnsi="Times New Roman"/>
          <w:color w:val="000000" w:themeColor="text1"/>
          <w:lang w:val="vi-VN"/>
        </w:rPr>
        <w:t xml:space="preserve">Đối tượng áp dụng biện pháp đưa vào cơ sở </w:t>
      </w:r>
      <w:r w:rsidR="00041690" w:rsidRPr="00B20F7D">
        <w:rPr>
          <w:rFonts w:ascii="Times New Roman" w:hAnsi="Times New Roman"/>
          <w:color w:val="000000" w:themeColor="text1"/>
        </w:rPr>
        <w:t xml:space="preserve">cai nghiện </w:t>
      </w:r>
      <w:r w:rsidR="00041690" w:rsidRPr="00B20F7D">
        <w:rPr>
          <w:rFonts w:ascii="Times New Roman" w:hAnsi="Times New Roman"/>
          <w:color w:val="000000" w:themeColor="text1"/>
          <w:lang w:val="vi-VN"/>
        </w:rPr>
        <w:t>bắt buộc</w:t>
      </w:r>
      <w:r w:rsidR="00041690" w:rsidRPr="00B20F7D">
        <w:rPr>
          <w:rFonts w:ascii="Times New Roman" w:hAnsi="Times New Roman"/>
          <w:color w:val="000000" w:themeColor="text1"/>
        </w:rPr>
        <w:t>;</w:t>
      </w:r>
      <w:r w:rsidR="00041690" w:rsidRPr="00B20F7D">
        <w:rPr>
          <w:rFonts w:ascii="Times New Roman" w:hAnsi="Times New Roman"/>
          <w:color w:val="000000" w:themeColor="text1"/>
          <w:shd w:val="clear" w:color="auto" w:fill="FFFFFF"/>
        </w:rPr>
        <w:t xml:space="preserve"> </w:t>
      </w:r>
      <w:r w:rsidR="00980437" w:rsidRPr="00B20F7D">
        <w:rPr>
          <w:rFonts w:ascii="Times New Roman" w:hAnsi="Times New Roman"/>
          <w:color w:val="000000" w:themeColor="text1"/>
          <w:shd w:val="clear" w:color="auto" w:fill="FFFFFF"/>
        </w:rPr>
        <w:t>(</w:t>
      </w:r>
      <w:r w:rsidR="00041690" w:rsidRPr="00B20F7D">
        <w:rPr>
          <w:rFonts w:ascii="Times New Roman" w:hAnsi="Times New Roman"/>
          <w:color w:val="000000" w:themeColor="text1"/>
          <w:shd w:val="clear" w:color="auto" w:fill="FFFFFF"/>
        </w:rPr>
        <w:t>1.2</w:t>
      </w:r>
      <w:r w:rsidR="00980437" w:rsidRPr="00B20F7D">
        <w:rPr>
          <w:rFonts w:ascii="Times New Roman" w:hAnsi="Times New Roman"/>
          <w:color w:val="000000" w:themeColor="text1"/>
          <w:shd w:val="clear" w:color="auto" w:fill="FFFFFF"/>
        </w:rPr>
        <w:t>)</w:t>
      </w:r>
      <w:r w:rsidR="00041690" w:rsidRPr="00B20F7D">
        <w:rPr>
          <w:rFonts w:ascii="Times New Roman" w:hAnsi="Times New Roman"/>
          <w:color w:val="000000" w:themeColor="text1"/>
          <w:shd w:val="clear" w:color="auto" w:fill="FFFFFF"/>
        </w:rPr>
        <w:t xml:space="preserve"> Thẩm quyền quyết định áp dụng các biện pháp xử lý hành chính</w:t>
      </w:r>
      <w:r w:rsidR="00BF21C2" w:rsidRPr="00B20F7D">
        <w:rPr>
          <w:rFonts w:ascii="Times New Roman" w:hAnsi="Times New Roman"/>
          <w:color w:val="000000" w:themeColor="text1"/>
          <w:shd w:val="clear" w:color="auto" w:fill="FFFFFF"/>
        </w:rPr>
        <w:t xml:space="preserve"> </w:t>
      </w:r>
      <w:r w:rsidR="00041690" w:rsidRPr="00B20F7D">
        <w:rPr>
          <w:rFonts w:ascii="Times New Roman" w:hAnsi="Times New Roman"/>
          <w:color w:val="000000" w:themeColor="text1"/>
          <w:shd w:val="clear" w:color="auto" w:fill="FFFFFF"/>
        </w:rPr>
        <w:t xml:space="preserve">tại </w:t>
      </w:r>
      <w:r w:rsidR="00041690" w:rsidRPr="00B20F7D">
        <w:rPr>
          <w:rFonts w:ascii="Times New Roman" w:hAnsi="Times New Roman"/>
          <w:color w:val="000000" w:themeColor="text1"/>
          <w:shd w:val="clear" w:color="auto" w:fill="FFFFFF"/>
          <w:lang w:val="vi-VN"/>
        </w:rPr>
        <w:t>T</w:t>
      </w:r>
      <w:r w:rsidR="00041690" w:rsidRPr="00B20F7D">
        <w:rPr>
          <w:rFonts w:ascii="Times New Roman" w:hAnsi="Times New Roman"/>
          <w:color w:val="000000" w:themeColor="text1"/>
          <w:shd w:val="clear" w:color="auto" w:fill="FFFFFF"/>
        </w:rPr>
        <w:t>òa án nhân dân;</w:t>
      </w:r>
      <w:r w:rsidR="00041690" w:rsidRPr="00B20F7D">
        <w:rPr>
          <w:rFonts w:ascii="Times New Roman" w:hAnsi="Times New Roman"/>
          <w:color w:val="000000" w:themeColor="text1"/>
        </w:rPr>
        <w:t xml:space="preserve"> </w:t>
      </w:r>
      <w:r w:rsidR="00980437" w:rsidRPr="00B20F7D">
        <w:rPr>
          <w:rFonts w:ascii="Times New Roman" w:hAnsi="Times New Roman"/>
          <w:color w:val="000000" w:themeColor="text1"/>
        </w:rPr>
        <w:t>(</w:t>
      </w:r>
      <w:r w:rsidR="00041690" w:rsidRPr="00B20F7D">
        <w:rPr>
          <w:rFonts w:ascii="Times New Roman" w:hAnsi="Times New Roman"/>
          <w:color w:val="000000" w:themeColor="text1"/>
        </w:rPr>
        <w:t>1.3</w:t>
      </w:r>
      <w:r w:rsidR="00980437" w:rsidRPr="00B20F7D">
        <w:rPr>
          <w:rFonts w:ascii="Times New Roman" w:hAnsi="Times New Roman"/>
          <w:color w:val="000000" w:themeColor="text1"/>
        </w:rPr>
        <w:t>)</w:t>
      </w:r>
      <w:r w:rsidR="00041690" w:rsidRPr="00B20F7D">
        <w:rPr>
          <w:rFonts w:ascii="Times New Roman" w:hAnsi="Times New Roman"/>
          <w:color w:val="000000" w:themeColor="text1"/>
        </w:rPr>
        <w:t xml:space="preserve"> Kiểm sát viên tham gia phiên họp; </w:t>
      </w:r>
      <w:r w:rsidR="00980437" w:rsidRPr="00B20F7D">
        <w:rPr>
          <w:rFonts w:ascii="Times New Roman" w:hAnsi="Times New Roman"/>
          <w:color w:val="000000" w:themeColor="text1"/>
        </w:rPr>
        <w:t>(</w:t>
      </w:r>
      <w:r w:rsidR="00041690" w:rsidRPr="00B20F7D">
        <w:rPr>
          <w:rFonts w:ascii="Times New Roman" w:hAnsi="Times New Roman"/>
          <w:color w:val="000000" w:themeColor="text1"/>
        </w:rPr>
        <w:t>1.4</w:t>
      </w:r>
      <w:r w:rsidR="00980437" w:rsidRPr="00B20F7D">
        <w:rPr>
          <w:rFonts w:ascii="Times New Roman" w:hAnsi="Times New Roman"/>
          <w:color w:val="000000" w:themeColor="text1"/>
        </w:rPr>
        <w:t>)</w:t>
      </w:r>
      <w:r w:rsidR="00041690" w:rsidRPr="00B20F7D">
        <w:rPr>
          <w:rFonts w:ascii="Times New Roman" w:hAnsi="Times New Roman"/>
          <w:color w:val="000000" w:themeColor="text1"/>
        </w:rPr>
        <w:t xml:space="preserve"> Việc xác định người nghiện không có nơi cư trú ổn định.</w:t>
      </w:r>
    </w:p>
    <w:p w:rsidR="00C17611" w:rsidRPr="00B20F7D" w:rsidRDefault="00C17611" w:rsidP="006C5E0B">
      <w:pPr>
        <w:spacing w:line="312" w:lineRule="auto"/>
        <w:ind w:firstLine="851"/>
        <w:jc w:val="both"/>
        <w:rPr>
          <w:rFonts w:ascii="Times New Roman" w:hAnsi="Times New Roman"/>
          <w:b/>
          <w:color w:val="000000" w:themeColor="text1"/>
          <w:lang w:val="vi-VN"/>
        </w:rPr>
      </w:pPr>
      <w:r w:rsidRPr="00B20F7D">
        <w:rPr>
          <w:rFonts w:ascii="Times New Roman" w:hAnsi="Times New Roman"/>
          <w:b/>
          <w:i/>
          <w:color w:val="000000" w:themeColor="text1"/>
        </w:rPr>
        <w:t>1.</w:t>
      </w:r>
      <w:r w:rsidR="00CE2E9D" w:rsidRPr="00B20F7D">
        <w:rPr>
          <w:rFonts w:ascii="Times New Roman" w:hAnsi="Times New Roman"/>
          <w:b/>
          <w:i/>
          <w:color w:val="000000" w:themeColor="text1"/>
        </w:rPr>
        <w:t>1</w:t>
      </w:r>
      <w:r w:rsidRPr="00B20F7D">
        <w:rPr>
          <w:rFonts w:ascii="Times New Roman" w:hAnsi="Times New Roman"/>
          <w:b/>
          <w:i/>
          <w:color w:val="000000" w:themeColor="text1"/>
          <w:lang w:val="vi-VN"/>
        </w:rPr>
        <w:t xml:space="preserve">Đối tượng áp dụng biện pháp đưa vào cơ sở </w:t>
      </w:r>
      <w:proofErr w:type="gramStart"/>
      <w:r w:rsidR="006D7A0E" w:rsidRPr="00B20F7D">
        <w:rPr>
          <w:rFonts w:ascii="Times New Roman" w:hAnsi="Times New Roman"/>
          <w:b/>
          <w:i/>
          <w:color w:val="000000" w:themeColor="text1"/>
        </w:rPr>
        <w:t>cai</w:t>
      </w:r>
      <w:proofErr w:type="gramEnd"/>
      <w:r w:rsidR="006D7A0E" w:rsidRPr="00B20F7D">
        <w:rPr>
          <w:rFonts w:ascii="Times New Roman" w:hAnsi="Times New Roman"/>
          <w:b/>
          <w:i/>
          <w:color w:val="000000" w:themeColor="text1"/>
        </w:rPr>
        <w:t xml:space="preserve"> nghiện </w:t>
      </w:r>
      <w:r w:rsidRPr="00B20F7D">
        <w:rPr>
          <w:rFonts w:ascii="Times New Roman" w:hAnsi="Times New Roman"/>
          <w:b/>
          <w:i/>
          <w:color w:val="000000" w:themeColor="text1"/>
          <w:lang w:val="vi-VN"/>
        </w:rPr>
        <w:t>bắt buộ</w:t>
      </w:r>
      <w:r w:rsidRPr="00B20F7D">
        <w:rPr>
          <w:rFonts w:ascii="Times New Roman" w:hAnsi="Times New Roman"/>
          <w:b/>
          <w:color w:val="000000" w:themeColor="text1"/>
          <w:lang w:val="vi-VN"/>
        </w:rPr>
        <w:t>c</w:t>
      </w:r>
    </w:p>
    <w:p w:rsidR="00C17611" w:rsidRPr="00B20F7D" w:rsidRDefault="00BD50AF" w:rsidP="00E70066">
      <w:pPr>
        <w:spacing w:line="312" w:lineRule="auto"/>
        <w:ind w:firstLine="851"/>
        <w:jc w:val="both"/>
        <w:rPr>
          <w:rFonts w:ascii="Times New Roman" w:hAnsi="Times New Roman"/>
          <w:color w:val="000000" w:themeColor="text1"/>
        </w:rPr>
      </w:pPr>
      <w:r w:rsidRPr="00B20F7D">
        <w:rPr>
          <w:rFonts w:ascii="Times New Roman" w:hAnsi="Times New Roman"/>
          <w:color w:val="000000" w:themeColor="text1"/>
          <w:lang w:val="vi-VN"/>
        </w:rPr>
        <w:t xml:space="preserve">Căn cứ tại </w:t>
      </w:r>
      <w:r w:rsidRPr="00B20F7D">
        <w:rPr>
          <w:rFonts w:ascii="Times New Roman" w:hAnsi="Times New Roman"/>
          <w:color w:val="000000" w:themeColor="text1"/>
        </w:rPr>
        <w:t>k</w:t>
      </w:r>
      <w:r w:rsidR="00C17611" w:rsidRPr="00B20F7D">
        <w:rPr>
          <w:rFonts w:ascii="Times New Roman" w:hAnsi="Times New Roman"/>
          <w:color w:val="000000" w:themeColor="text1"/>
          <w:lang w:val="vi-VN"/>
        </w:rPr>
        <w:t xml:space="preserve">hoản 1 Điều 96 Luật Xử lý vi </w:t>
      </w:r>
      <w:r w:rsidR="00C17611" w:rsidRPr="00B20F7D">
        <w:rPr>
          <w:rFonts w:ascii="Times New Roman" w:hAnsi="Times New Roman"/>
          <w:color w:val="000000" w:themeColor="text1"/>
        </w:rPr>
        <w:t>phạm hành chính</w:t>
      </w:r>
      <w:r w:rsidR="00F41A1F" w:rsidRPr="00B20F7D">
        <w:rPr>
          <w:rFonts w:ascii="Times New Roman" w:hAnsi="Times New Roman"/>
          <w:color w:val="000000" w:themeColor="text1"/>
        </w:rPr>
        <w:t xml:space="preserve"> năm 2012</w:t>
      </w:r>
      <w:r w:rsidR="00C17611" w:rsidRPr="00B20F7D">
        <w:rPr>
          <w:rFonts w:ascii="Times New Roman" w:hAnsi="Times New Roman"/>
          <w:color w:val="000000" w:themeColor="text1"/>
        </w:rPr>
        <w:t xml:space="preserve"> thì đối tượng bị áp dụng biện pháp đưa vào cơ sở cai nghiện bắt buộc </w:t>
      </w:r>
      <w:bookmarkStart w:id="2" w:name="khoan_196"/>
      <w:r w:rsidR="00005EE4" w:rsidRPr="00B20F7D">
        <w:rPr>
          <w:rFonts w:ascii="Times New Roman" w:hAnsi="Times New Roman"/>
          <w:color w:val="000000" w:themeColor="text1"/>
        </w:rPr>
        <w:t>là người nghiện ma túy từ đủ 18 tuổi trở lên đã bị áp dụng biện pháp giáo dục tại xã, phường, thị trấn mà vẫn còn nghiện hoặc chưa bị áp dụng biện pháp này nhưng không có nơi cư trú ổn định</w:t>
      </w:r>
      <w:bookmarkEnd w:id="2"/>
      <w:r w:rsidR="006A6E32" w:rsidRPr="00B20F7D">
        <w:rPr>
          <w:rFonts w:ascii="Times New Roman" w:hAnsi="Times New Roman"/>
          <w:color w:val="000000" w:themeColor="text1"/>
        </w:rPr>
        <w:t xml:space="preserve">. </w:t>
      </w:r>
    </w:p>
    <w:p w:rsidR="00E04E84" w:rsidRPr="00B20F7D" w:rsidRDefault="00DD6549" w:rsidP="00E70066">
      <w:pPr>
        <w:spacing w:line="312" w:lineRule="auto"/>
        <w:ind w:firstLine="851"/>
        <w:jc w:val="both"/>
        <w:rPr>
          <w:rFonts w:ascii="Times New Roman" w:hAnsi="Times New Roman"/>
          <w:color w:val="000000" w:themeColor="text1"/>
        </w:rPr>
      </w:pPr>
      <w:r w:rsidRPr="00B20F7D">
        <w:rPr>
          <w:rFonts w:ascii="Times New Roman" w:hAnsi="Times New Roman"/>
          <w:color w:val="000000" w:themeColor="text1"/>
        </w:rPr>
        <w:t>Nghị</w:t>
      </w:r>
      <w:r w:rsidR="0004700D" w:rsidRPr="00B20F7D">
        <w:rPr>
          <w:rFonts w:ascii="Times New Roman" w:hAnsi="Times New Roman"/>
          <w:color w:val="000000" w:themeColor="text1"/>
        </w:rPr>
        <w:t xml:space="preserve"> định</w:t>
      </w:r>
      <w:r w:rsidR="00F41A1F" w:rsidRPr="00B20F7D">
        <w:rPr>
          <w:rFonts w:ascii="Times New Roman" w:hAnsi="Times New Roman"/>
          <w:color w:val="000000" w:themeColor="text1"/>
        </w:rPr>
        <w:t xml:space="preserve"> số </w:t>
      </w:r>
      <w:r w:rsidR="0004700D" w:rsidRPr="00B20F7D">
        <w:rPr>
          <w:rFonts w:ascii="Times New Roman" w:hAnsi="Times New Roman"/>
          <w:color w:val="000000" w:themeColor="text1"/>
        </w:rPr>
        <w:t>13/2016/NĐ-CP ngày 30/</w:t>
      </w:r>
      <w:r w:rsidRPr="00B20F7D">
        <w:rPr>
          <w:rFonts w:ascii="Times New Roman" w:hAnsi="Times New Roman"/>
          <w:color w:val="000000" w:themeColor="text1"/>
        </w:rPr>
        <w:t>10</w:t>
      </w:r>
      <w:r w:rsidR="0004700D" w:rsidRPr="00B20F7D">
        <w:rPr>
          <w:rFonts w:ascii="Times New Roman" w:hAnsi="Times New Roman"/>
          <w:color w:val="000000" w:themeColor="text1"/>
        </w:rPr>
        <w:t>/</w:t>
      </w:r>
      <w:r w:rsidRPr="00B20F7D">
        <w:rPr>
          <w:rFonts w:ascii="Times New Roman" w:hAnsi="Times New Roman"/>
          <w:color w:val="000000" w:themeColor="text1"/>
        </w:rPr>
        <w:t>2016</w:t>
      </w:r>
      <w:r w:rsidR="0004700D" w:rsidRPr="00B20F7D">
        <w:rPr>
          <w:rFonts w:ascii="Times New Roman" w:hAnsi="Times New Roman"/>
          <w:color w:val="000000" w:themeColor="text1"/>
        </w:rPr>
        <w:t xml:space="preserve"> của Chính phủ</w:t>
      </w:r>
      <w:r w:rsidRPr="00B20F7D">
        <w:rPr>
          <w:rFonts w:ascii="Times New Roman" w:hAnsi="Times New Roman"/>
          <w:color w:val="000000" w:themeColor="text1"/>
        </w:rPr>
        <w:t xml:space="preserve"> đã bổ sung một số điều của </w:t>
      </w:r>
      <w:r w:rsidR="00F41A1F" w:rsidRPr="00B20F7D">
        <w:rPr>
          <w:rFonts w:ascii="Times New Roman" w:hAnsi="Times New Roman"/>
          <w:color w:val="000000" w:themeColor="text1"/>
        </w:rPr>
        <w:t>N</w:t>
      </w:r>
      <w:r w:rsidRPr="00B20F7D">
        <w:rPr>
          <w:rFonts w:ascii="Times New Roman" w:hAnsi="Times New Roman"/>
          <w:color w:val="000000" w:themeColor="text1"/>
        </w:rPr>
        <w:t>ghị định số 221/2013/NĐ-CP</w:t>
      </w:r>
      <w:r w:rsidR="0004700D" w:rsidRPr="00B20F7D">
        <w:rPr>
          <w:rFonts w:ascii="Times New Roman" w:hAnsi="Times New Roman"/>
          <w:color w:val="000000" w:themeColor="text1"/>
        </w:rPr>
        <w:t xml:space="preserve"> ngày 30/12/2013 của Chính phủ quy định về chế độ áp dụng biện pháp </w:t>
      </w:r>
      <w:r w:rsidR="00240F30" w:rsidRPr="00B20F7D">
        <w:rPr>
          <w:rFonts w:ascii="Times New Roman" w:hAnsi="Times New Roman"/>
          <w:color w:val="000000" w:themeColor="text1"/>
        </w:rPr>
        <w:t>xử lý hành chính đưa vào cơ sở cai nghiện bắt buộc, đã quy định chi tiết hơn về các đối tượng áp dụng biện pháp đưa vào cơ sở cai ngh</w:t>
      </w:r>
      <w:r w:rsidR="00E04E84" w:rsidRPr="00B20F7D">
        <w:rPr>
          <w:rFonts w:ascii="Times New Roman" w:hAnsi="Times New Roman"/>
          <w:color w:val="000000" w:themeColor="text1"/>
        </w:rPr>
        <w:t>iện bắt buộc, theo đó có 03 trường hợp bị đưa vào cơ sở cai nghiện bắt buộc:</w:t>
      </w:r>
    </w:p>
    <w:p w:rsidR="00E04E84" w:rsidRPr="00B20F7D" w:rsidRDefault="0052602C" w:rsidP="00E70066">
      <w:pPr>
        <w:shd w:val="clear" w:color="auto" w:fill="FFFFFF"/>
        <w:spacing w:line="312" w:lineRule="auto"/>
        <w:ind w:firstLine="851"/>
        <w:jc w:val="both"/>
        <w:rPr>
          <w:rFonts w:ascii="Times New Roman" w:hAnsi="Times New Roman"/>
          <w:color w:val="000000" w:themeColor="text1"/>
        </w:rPr>
      </w:pPr>
      <w:r w:rsidRPr="00B20F7D">
        <w:rPr>
          <w:rFonts w:ascii="Times New Roman" w:hAnsi="Times New Roman"/>
          <w:color w:val="000000" w:themeColor="text1"/>
        </w:rPr>
        <w:t xml:space="preserve">- </w:t>
      </w:r>
      <w:r w:rsidR="00E04E84" w:rsidRPr="00B20F7D">
        <w:rPr>
          <w:rFonts w:ascii="Times New Roman" w:hAnsi="Times New Roman"/>
          <w:color w:val="000000" w:themeColor="text1"/>
          <w:lang w:val="vi-VN"/>
        </w:rPr>
        <w:t>Người nghiện ma túy từ đủ 18 tuổi trở lên, có nơi cư trú ổn định, trong thời hạn 02 năm kể từ ngày chấp hành xong quyết định áp </w:t>
      </w:r>
      <w:r w:rsidR="00E04E84" w:rsidRPr="00B20F7D">
        <w:rPr>
          <w:rFonts w:ascii="Times New Roman" w:hAnsi="Times New Roman"/>
          <w:color w:val="000000" w:themeColor="text1"/>
        </w:rPr>
        <w:t>d</w:t>
      </w:r>
      <w:r w:rsidR="00E04E84" w:rsidRPr="00B20F7D">
        <w:rPr>
          <w:rFonts w:ascii="Times New Roman" w:hAnsi="Times New Roman"/>
          <w:color w:val="000000" w:themeColor="text1"/>
          <w:lang w:val="vi-VN"/>
        </w:rPr>
        <w:t>ụng biện pháp giáo dục tại xã, phường, thị trấn do nghiện ma túy hoặc trong thời hạn 01 năm kể từ ngày hết thời hiệu thi hành quyết định áp </w:t>
      </w:r>
      <w:r w:rsidR="00E04E84" w:rsidRPr="00B20F7D">
        <w:rPr>
          <w:rFonts w:ascii="Times New Roman" w:hAnsi="Times New Roman"/>
          <w:color w:val="000000" w:themeColor="text1"/>
        </w:rPr>
        <w:t>d</w:t>
      </w:r>
      <w:r w:rsidR="00E04E84" w:rsidRPr="00B20F7D">
        <w:rPr>
          <w:rFonts w:ascii="Times New Roman" w:hAnsi="Times New Roman"/>
          <w:color w:val="000000" w:themeColor="text1"/>
          <w:lang w:val="vi-VN"/>
        </w:rPr>
        <w:t>ụng biện pháp giáo dục tại xã, phường, thị trấn do nghiện ma túy mà vẫn còn nghiện.</w:t>
      </w:r>
    </w:p>
    <w:p w:rsidR="00E04E84" w:rsidRPr="00B20F7D" w:rsidRDefault="0052602C" w:rsidP="00E70066">
      <w:pPr>
        <w:shd w:val="clear" w:color="auto" w:fill="FFFFFF"/>
        <w:spacing w:line="312" w:lineRule="auto"/>
        <w:ind w:firstLine="851"/>
        <w:jc w:val="both"/>
        <w:rPr>
          <w:rFonts w:ascii="Times New Roman" w:hAnsi="Times New Roman"/>
          <w:color w:val="000000" w:themeColor="text1"/>
        </w:rPr>
      </w:pPr>
      <w:r w:rsidRPr="00B20F7D">
        <w:rPr>
          <w:rFonts w:ascii="Times New Roman" w:hAnsi="Times New Roman"/>
          <w:color w:val="000000" w:themeColor="text1"/>
        </w:rPr>
        <w:t xml:space="preserve">- </w:t>
      </w:r>
      <w:r w:rsidR="00E04E84" w:rsidRPr="00B20F7D">
        <w:rPr>
          <w:rFonts w:ascii="Times New Roman" w:hAnsi="Times New Roman"/>
          <w:color w:val="000000" w:themeColor="text1"/>
          <w:lang w:val="vi-VN"/>
        </w:rPr>
        <w:t>Người nghiện ma túy từ đủ 18 tuổi trở lên, có nơi cư trú ổn định, bị chấm dứt thi hành quyết định giáo dục tại xã, phường, thị trấn do nghiện ma túy.</w:t>
      </w:r>
    </w:p>
    <w:p w:rsidR="00E04E84" w:rsidRPr="00B20F7D" w:rsidRDefault="0052602C" w:rsidP="00E70066">
      <w:pPr>
        <w:shd w:val="clear" w:color="auto" w:fill="FFFFFF"/>
        <w:spacing w:line="312" w:lineRule="auto"/>
        <w:ind w:firstLine="851"/>
        <w:jc w:val="both"/>
        <w:rPr>
          <w:rFonts w:ascii="Times New Roman" w:hAnsi="Times New Roman"/>
          <w:color w:val="000000" w:themeColor="text1"/>
        </w:rPr>
      </w:pPr>
      <w:r w:rsidRPr="00B20F7D">
        <w:rPr>
          <w:rFonts w:ascii="Times New Roman" w:hAnsi="Times New Roman"/>
          <w:color w:val="000000" w:themeColor="text1"/>
        </w:rPr>
        <w:t xml:space="preserve">- </w:t>
      </w:r>
      <w:r w:rsidR="00E04E84" w:rsidRPr="00B20F7D">
        <w:rPr>
          <w:rFonts w:ascii="Times New Roman" w:hAnsi="Times New Roman"/>
          <w:color w:val="000000" w:themeColor="text1"/>
          <w:lang w:val="vi-VN"/>
        </w:rPr>
        <w:t>Người nghiện ma túy từ đủ 18 tuổi trở lên, không có nơi cư trú </w:t>
      </w:r>
      <w:r w:rsidR="00E04E84" w:rsidRPr="00B20F7D">
        <w:rPr>
          <w:rFonts w:ascii="Times New Roman" w:hAnsi="Times New Roman"/>
          <w:color w:val="000000" w:themeColor="text1"/>
        </w:rPr>
        <w:t>ổ</w:t>
      </w:r>
      <w:r w:rsidR="00E04E84" w:rsidRPr="00B20F7D">
        <w:rPr>
          <w:rFonts w:ascii="Times New Roman" w:hAnsi="Times New Roman"/>
          <w:color w:val="000000" w:themeColor="text1"/>
          <w:lang w:val="vi-VN"/>
        </w:rPr>
        <w:t>n định</w:t>
      </w:r>
      <w:r w:rsidR="00652CEA" w:rsidRPr="00B20F7D">
        <w:rPr>
          <w:rFonts w:ascii="Times New Roman" w:hAnsi="Times New Roman"/>
          <w:color w:val="000000" w:themeColor="text1"/>
        </w:rPr>
        <w:t>.</w:t>
      </w:r>
      <w:r w:rsidR="00334364" w:rsidRPr="00B20F7D">
        <w:rPr>
          <w:rStyle w:val="FootnoteReference"/>
          <w:rFonts w:ascii="Times New Roman" w:hAnsi="Times New Roman"/>
          <w:color w:val="000000" w:themeColor="text1"/>
          <w:lang w:val="vi-VN"/>
        </w:rPr>
        <w:footnoteReference w:id="1"/>
      </w:r>
    </w:p>
    <w:p w:rsidR="0052602C" w:rsidRPr="00B20F7D" w:rsidRDefault="0052602C" w:rsidP="00E70066">
      <w:pPr>
        <w:shd w:val="clear" w:color="auto" w:fill="FFFFFF"/>
        <w:spacing w:line="312" w:lineRule="auto"/>
        <w:ind w:firstLine="851"/>
        <w:jc w:val="both"/>
        <w:rPr>
          <w:rFonts w:ascii="Times New Roman" w:hAnsi="Times New Roman"/>
          <w:color w:val="000000" w:themeColor="text1"/>
        </w:rPr>
      </w:pPr>
      <w:r w:rsidRPr="00B20F7D">
        <w:rPr>
          <w:rFonts w:ascii="Times New Roman" w:hAnsi="Times New Roman"/>
          <w:color w:val="000000" w:themeColor="text1"/>
        </w:rPr>
        <w:lastRenderedPageBreak/>
        <w:t>Tuy nhiên</w:t>
      </w:r>
      <w:r w:rsidR="00FE1F3E" w:rsidRPr="00B20F7D">
        <w:rPr>
          <w:rFonts w:ascii="Times New Roman" w:hAnsi="Times New Roman"/>
          <w:color w:val="000000" w:themeColor="text1"/>
        </w:rPr>
        <w:t>,</w:t>
      </w:r>
      <w:r w:rsidRPr="00B20F7D">
        <w:rPr>
          <w:rFonts w:ascii="Times New Roman" w:hAnsi="Times New Roman"/>
          <w:color w:val="000000" w:themeColor="text1"/>
        </w:rPr>
        <w:t xml:space="preserve"> hiện nay </w:t>
      </w:r>
      <w:r w:rsidR="00A72507" w:rsidRPr="00B20F7D">
        <w:rPr>
          <w:rFonts w:ascii="Times New Roman" w:hAnsi="Times New Roman"/>
          <w:color w:val="000000" w:themeColor="text1"/>
        </w:rPr>
        <w:t xml:space="preserve">thực tiễn áp dụng tại Tòa án gặp rất nhiều trường hợp </w:t>
      </w:r>
      <w:r w:rsidRPr="00B20F7D">
        <w:rPr>
          <w:rFonts w:ascii="Times New Roman" w:hAnsi="Times New Roman"/>
          <w:color w:val="000000" w:themeColor="text1"/>
        </w:rPr>
        <w:t xml:space="preserve">là người đã từng </w:t>
      </w:r>
      <w:r w:rsidR="00FE1F3E" w:rsidRPr="00B20F7D">
        <w:rPr>
          <w:rFonts w:ascii="Times New Roman" w:hAnsi="Times New Roman"/>
          <w:color w:val="000000" w:themeColor="text1"/>
        </w:rPr>
        <w:t xml:space="preserve">bị Tòa án ra quyết quyết áp dụng biện pháp xử phạt vi phạm hành chính đưa vào cơ sở cai nghiện </w:t>
      </w:r>
      <w:r w:rsidR="00A72507" w:rsidRPr="00B20F7D">
        <w:rPr>
          <w:rFonts w:ascii="Times New Roman" w:hAnsi="Times New Roman"/>
          <w:color w:val="000000" w:themeColor="text1"/>
        </w:rPr>
        <w:t xml:space="preserve">bắt buộc khi vừa mới </w:t>
      </w:r>
      <w:r w:rsidR="004A46C7" w:rsidRPr="00B20F7D">
        <w:rPr>
          <w:rFonts w:ascii="Times New Roman" w:hAnsi="Times New Roman"/>
          <w:color w:val="000000" w:themeColor="text1"/>
        </w:rPr>
        <w:t xml:space="preserve">chấp hành xong bản án của Tòa án quay về địa phương sinh sống tái nghiện nhưng có nơi cư trú ổn định vậy có thuộc đối tượng áp dụng hay không? Tác giả xin đưa vụ việc cụ thể </w:t>
      </w:r>
      <w:r w:rsidR="00A67D16" w:rsidRPr="00B20F7D">
        <w:rPr>
          <w:rFonts w:ascii="Times New Roman" w:hAnsi="Times New Roman"/>
          <w:color w:val="000000" w:themeColor="text1"/>
        </w:rPr>
        <w:t xml:space="preserve">của Tòa </w:t>
      </w:r>
      <w:proofErr w:type="gramStart"/>
      <w:r w:rsidR="00A67D16" w:rsidRPr="00B20F7D">
        <w:rPr>
          <w:rFonts w:ascii="Times New Roman" w:hAnsi="Times New Roman"/>
          <w:color w:val="000000" w:themeColor="text1"/>
        </w:rPr>
        <w:t>án</w:t>
      </w:r>
      <w:proofErr w:type="gramEnd"/>
      <w:r w:rsidR="00A67D16" w:rsidRPr="00B20F7D">
        <w:rPr>
          <w:rFonts w:ascii="Times New Roman" w:hAnsi="Times New Roman"/>
          <w:color w:val="000000" w:themeColor="text1"/>
        </w:rPr>
        <w:t xml:space="preserve"> nhân dân huyện C</w:t>
      </w:r>
      <w:r w:rsidR="00652CEA" w:rsidRPr="00B20F7D">
        <w:rPr>
          <w:rFonts w:ascii="Times New Roman" w:hAnsi="Times New Roman"/>
          <w:color w:val="000000" w:themeColor="text1"/>
        </w:rPr>
        <w:t>hâu Thành</w:t>
      </w:r>
      <w:r w:rsidR="00A67D16" w:rsidRPr="00B20F7D">
        <w:rPr>
          <w:rFonts w:ascii="Times New Roman" w:hAnsi="Times New Roman"/>
          <w:color w:val="000000" w:themeColor="text1"/>
        </w:rPr>
        <w:t>, tỉnh K</w:t>
      </w:r>
      <w:r w:rsidR="0080298E" w:rsidRPr="00B20F7D">
        <w:rPr>
          <w:rFonts w:ascii="Times New Roman" w:hAnsi="Times New Roman"/>
          <w:color w:val="000000" w:themeColor="text1"/>
        </w:rPr>
        <w:t>iên G</w:t>
      </w:r>
      <w:r w:rsidR="00672C6C" w:rsidRPr="00B20F7D">
        <w:rPr>
          <w:rFonts w:ascii="Times New Roman" w:hAnsi="Times New Roman"/>
          <w:color w:val="000000" w:themeColor="text1"/>
        </w:rPr>
        <w:t>iang</w:t>
      </w:r>
      <w:r w:rsidR="00A67D16" w:rsidRPr="00B20F7D">
        <w:rPr>
          <w:rFonts w:ascii="Times New Roman" w:hAnsi="Times New Roman"/>
          <w:color w:val="000000" w:themeColor="text1"/>
        </w:rPr>
        <w:t xml:space="preserve"> </w:t>
      </w:r>
      <w:r w:rsidR="004A46C7" w:rsidRPr="00B20F7D">
        <w:rPr>
          <w:rFonts w:ascii="Times New Roman" w:hAnsi="Times New Roman"/>
          <w:color w:val="000000" w:themeColor="text1"/>
        </w:rPr>
        <w:t>như sau:</w:t>
      </w:r>
    </w:p>
    <w:p w:rsidR="004A46C7" w:rsidRPr="00B20F7D" w:rsidRDefault="00F720A1" w:rsidP="00E70066">
      <w:pPr>
        <w:shd w:val="clear" w:color="auto" w:fill="FFFFFF"/>
        <w:spacing w:line="312" w:lineRule="auto"/>
        <w:ind w:firstLine="851"/>
        <w:jc w:val="both"/>
        <w:rPr>
          <w:rFonts w:ascii="Times New Roman" w:hAnsi="Times New Roman"/>
          <w:color w:val="000000" w:themeColor="text1"/>
        </w:rPr>
      </w:pPr>
      <w:r w:rsidRPr="00B20F7D">
        <w:rPr>
          <w:rFonts w:ascii="Times New Roman" w:hAnsi="Times New Roman"/>
          <w:color w:val="000000" w:themeColor="text1"/>
        </w:rPr>
        <w:t>Vào kh</w:t>
      </w:r>
      <w:r w:rsidR="00E65453" w:rsidRPr="00B20F7D">
        <w:rPr>
          <w:rFonts w:ascii="Times New Roman" w:hAnsi="Times New Roman"/>
          <w:color w:val="000000" w:themeColor="text1"/>
        </w:rPr>
        <w:t>o</w:t>
      </w:r>
      <w:r w:rsidRPr="00B20F7D">
        <w:rPr>
          <w:rFonts w:ascii="Times New Roman" w:hAnsi="Times New Roman"/>
          <w:color w:val="000000" w:themeColor="text1"/>
        </w:rPr>
        <w:t xml:space="preserve">ảng 13 giờ ngày 13/5/2018 đương sự Trương Quốc Thái có sử dụng ma túy tại Khu phố Minh Phú, TT Minh Lương, huyện Châu Thành, tỉnh </w:t>
      </w:r>
      <w:r w:rsidR="00DF1E13" w:rsidRPr="00B20F7D">
        <w:rPr>
          <w:rFonts w:ascii="Times New Roman" w:hAnsi="Times New Roman"/>
          <w:color w:val="000000" w:themeColor="text1"/>
        </w:rPr>
        <w:t>Kiên Giang</w:t>
      </w:r>
      <w:r w:rsidRPr="00B20F7D">
        <w:rPr>
          <w:rFonts w:ascii="Times New Roman" w:hAnsi="Times New Roman"/>
          <w:color w:val="000000" w:themeColor="text1"/>
        </w:rPr>
        <w:t>. Đến ngày 14/5/2018 công an huyện Châu Thành mời đương sự về làm việc và kết hợp cùng với bệnh viện đa khoa huyện Châu Thành, tỉnh K</w:t>
      </w:r>
      <w:r w:rsidR="00BF21C2" w:rsidRPr="00B20F7D">
        <w:rPr>
          <w:rFonts w:ascii="Times New Roman" w:hAnsi="Times New Roman"/>
          <w:color w:val="000000" w:themeColor="text1"/>
        </w:rPr>
        <w:t xml:space="preserve">iên Giang </w:t>
      </w:r>
      <w:r w:rsidRPr="00B20F7D">
        <w:rPr>
          <w:rFonts w:ascii="Times New Roman" w:hAnsi="Times New Roman"/>
          <w:color w:val="000000" w:themeColor="text1"/>
        </w:rPr>
        <w:t>tiến hành xét nghiệm đối với Trương Quốc Thái. Qua kết quả xét nghiệm nhanh về ma túy xác định Trương Quốc Thái dương tính với chất ma túy loại Methamphetamin.</w:t>
      </w:r>
    </w:p>
    <w:p w:rsidR="00F720A1" w:rsidRPr="00B20F7D" w:rsidRDefault="00F720A1" w:rsidP="00E70066">
      <w:pPr>
        <w:spacing w:line="312" w:lineRule="auto"/>
        <w:ind w:right="102" w:firstLine="851"/>
        <w:contextualSpacing/>
        <w:jc w:val="both"/>
        <w:rPr>
          <w:rFonts w:ascii="Times New Roman" w:hAnsi="Times New Roman"/>
          <w:color w:val="000000" w:themeColor="text1"/>
        </w:rPr>
      </w:pPr>
      <w:r w:rsidRPr="00B20F7D">
        <w:rPr>
          <w:rFonts w:ascii="Times New Roman" w:hAnsi="Times New Roman"/>
          <w:color w:val="000000" w:themeColor="text1"/>
        </w:rPr>
        <w:t>Căn cứ biên bản xét n</w:t>
      </w:r>
      <w:r w:rsidR="00D96470" w:rsidRPr="00B20F7D">
        <w:rPr>
          <w:rFonts w:ascii="Times New Roman" w:hAnsi="Times New Roman"/>
          <w:color w:val="000000" w:themeColor="text1"/>
        </w:rPr>
        <w:t>ghiệm chất ma túy ngày 14/5/2018</w:t>
      </w:r>
      <w:r w:rsidRPr="00B20F7D">
        <w:rPr>
          <w:rFonts w:ascii="Times New Roman" w:hAnsi="Times New Roman"/>
          <w:color w:val="000000" w:themeColor="text1"/>
        </w:rPr>
        <w:t xml:space="preserve"> của Trung tâm Y tế huyện Châu Thành xác định Trương Quốc Thái có sử dụng trái phép chất ma túy và Phiếu trả lời kết quả ngày 19/5/201</w:t>
      </w:r>
      <w:r w:rsidR="00D96470" w:rsidRPr="00B20F7D">
        <w:rPr>
          <w:rFonts w:ascii="Times New Roman" w:hAnsi="Times New Roman"/>
          <w:color w:val="000000" w:themeColor="text1"/>
        </w:rPr>
        <w:t>8</w:t>
      </w:r>
      <w:r w:rsidRPr="00B20F7D">
        <w:rPr>
          <w:rFonts w:ascii="Times New Roman" w:hAnsi="Times New Roman"/>
          <w:color w:val="000000" w:themeColor="text1"/>
        </w:rPr>
        <w:t xml:space="preserve"> của Cơ sở cai nghiện ma túy đa chức năng tỉnh KG xác định Trương Quốc Thái nghiện ma túy loại Methamphetamin.</w:t>
      </w:r>
    </w:p>
    <w:p w:rsidR="0076438A" w:rsidRPr="00B20F7D" w:rsidRDefault="00D96470" w:rsidP="00E70066">
      <w:pPr>
        <w:spacing w:line="312" w:lineRule="auto"/>
        <w:ind w:right="170" w:firstLine="851"/>
        <w:contextualSpacing/>
        <w:jc w:val="both"/>
        <w:rPr>
          <w:rFonts w:ascii="Times New Roman" w:hAnsi="Times New Roman"/>
          <w:color w:val="000000" w:themeColor="text1"/>
        </w:rPr>
      </w:pPr>
      <w:r w:rsidRPr="00B20F7D">
        <w:rPr>
          <w:rFonts w:ascii="Times New Roman" w:hAnsi="Times New Roman"/>
          <w:color w:val="000000" w:themeColor="text1"/>
        </w:rPr>
        <w:t>Tuy nhiên, đương sự Trương Quốc Thái có đăng ký thường trú: ấp An Bình, xã Minh Hòa, huyện Châu Thành, tỉnh KG</w:t>
      </w:r>
      <w:r w:rsidR="00A526C6" w:rsidRPr="00B20F7D">
        <w:rPr>
          <w:rFonts w:ascii="Times New Roman" w:hAnsi="Times New Roman"/>
          <w:color w:val="000000" w:themeColor="text1"/>
        </w:rPr>
        <w:t xml:space="preserve">, thường xuyên sinh sống tại đâyvà </w:t>
      </w:r>
      <w:r w:rsidR="00456B11" w:rsidRPr="00B20F7D">
        <w:rPr>
          <w:rFonts w:ascii="Times New Roman" w:hAnsi="Times New Roman"/>
          <w:color w:val="000000" w:themeColor="text1"/>
        </w:rPr>
        <w:t>trước đây</w:t>
      </w:r>
      <w:r w:rsidR="00517AB4" w:rsidRPr="00B20F7D">
        <w:rPr>
          <w:rFonts w:ascii="Times New Roman" w:hAnsi="Times New Roman"/>
          <w:color w:val="000000" w:themeColor="text1"/>
        </w:rPr>
        <w:t xml:space="preserve"> đương sự </w:t>
      </w:r>
      <w:r w:rsidR="00456B11" w:rsidRPr="00B20F7D">
        <w:rPr>
          <w:rFonts w:ascii="Times New Roman" w:hAnsi="Times New Roman"/>
          <w:color w:val="000000" w:themeColor="text1"/>
        </w:rPr>
        <w:t>Thái đã</w:t>
      </w:r>
      <w:r w:rsidR="00A526C6" w:rsidRPr="00B20F7D">
        <w:rPr>
          <w:rFonts w:ascii="Times New Roman" w:hAnsi="Times New Roman"/>
          <w:color w:val="000000" w:themeColor="text1"/>
        </w:rPr>
        <w:t xml:space="preserve"> từng </w:t>
      </w:r>
      <w:r w:rsidR="00517AB4" w:rsidRPr="00B20F7D">
        <w:rPr>
          <w:rFonts w:ascii="Times New Roman" w:hAnsi="Times New Roman"/>
          <w:color w:val="000000" w:themeColor="text1"/>
        </w:rPr>
        <w:t>bị áp dụng biện pháp xử phạt vi phạm hành chính đưa vào cơ sở cai nghiện bắt buộc vừa mới chấp hành xong thì tái nghiện</w:t>
      </w:r>
      <w:r w:rsidR="00AA5B1F" w:rsidRPr="00B20F7D">
        <w:rPr>
          <w:rStyle w:val="FootnoteReference"/>
          <w:rFonts w:ascii="Times New Roman" w:hAnsi="Times New Roman"/>
          <w:color w:val="000000" w:themeColor="text1"/>
        </w:rPr>
        <w:footnoteReference w:id="2"/>
      </w:r>
      <w:r w:rsidR="00517AB4" w:rsidRPr="00B20F7D">
        <w:rPr>
          <w:rFonts w:ascii="Times New Roman" w:hAnsi="Times New Roman"/>
          <w:color w:val="000000" w:themeColor="text1"/>
        </w:rPr>
        <w:t xml:space="preserve">. Vấn đề đặt ra là Tòa án có </w:t>
      </w:r>
      <w:r w:rsidR="00A526C6" w:rsidRPr="00B20F7D">
        <w:rPr>
          <w:rFonts w:ascii="Times New Roman" w:hAnsi="Times New Roman"/>
          <w:color w:val="000000" w:themeColor="text1"/>
        </w:rPr>
        <w:t xml:space="preserve">áp dụng biện pháp xử phạt </w:t>
      </w:r>
      <w:proofErr w:type="gramStart"/>
      <w:r w:rsidR="00A526C6" w:rsidRPr="00B20F7D">
        <w:rPr>
          <w:rFonts w:ascii="Times New Roman" w:hAnsi="Times New Roman"/>
          <w:color w:val="000000" w:themeColor="text1"/>
        </w:rPr>
        <w:t>vi</w:t>
      </w:r>
      <w:proofErr w:type="gramEnd"/>
      <w:r w:rsidR="00A526C6" w:rsidRPr="00B20F7D">
        <w:rPr>
          <w:rFonts w:ascii="Times New Roman" w:hAnsi="Times New Roman"/>
          <w:color w:val="000000" w:themeColor="text1"/>
        </w:rPr>
        <w:t xml:space="preserve"> phạm hành chính đưa vào cơ sở cai nghiện bắt buộc đối với người đã từng bị áp dụng biện pháp xử phạt vi phạm hành chính đưa vào cơ sở cai nghiện bắt </w:t>
      </w:r>
      <w:r w:rsidR="009D5205" w:rsidRPr="00B20F7D">
        <w:rPr>
          <w:rFonts w:ascii="Times New Roman" w:hAnsi="Times New Roman"/>
          <w:color w:val="000000" w:themeColor="text1"/>
        </w:rPr>
        <w:t>buộc nhưng có nơi cư trú ổn định không? Bởi vì trường hợp này hiện nay luật không quy định rõ có thuộc đối tượng áp dụng</w:t>
      </w:r>
      <w:r w:rsidR="0076438A" w:rsidRPr="00B20F7D">
        <w:rPr>
          <w:rFonts w:ascii="Times New Roman" w:hAnsi="Times New Roman"/>
          <w:color w:val="000000" w:themeColor="text1"/>
        </w:rPr>
        <w:t xml:space="preserve"> đưa vào cơ sở </w:t>
      </w:r>
      <w:proofErr w:type="gramStart"/>
      <w:r w:rsidR="0076438A" w:rsidRPr="00B20F7D">
        <w:rPr>
          <w:rFonts w:ascii="Times New Roman" w:hAnsi="Times New Roman"/>
          <w:color w:val="000000" w:themeColor="text1"/>
        </w:rPr>
        <w:t>cai</w:t>
      </w:r>
      <w:proofErr w:type="gramEnd"/>
      <w:r w:rsidR="0076438A" w:rsidRPr="00B20F7D">
        <w:rPr>
          <w:rFonts w:ascii="Times New Roman" w:hAnsi="Times New Roman"/>
          <w:color w:val="000000" w:themeColor="text1"/>
        </w:rPr>
        <w:t xml:space="preserve"> nghiện bắt buộc hay không? Hiện nay có </w:t>
      </w:r>
      <w:r w:rsidR="001C7D1D" w:rsidRPr="00B20F7D">
        <w:rPr>
          <w:rFonts w:ascii="Times New Roman" w:hAnsi="Times New Roman"/>
          <w:color w:val="000000" w:themeColor="text1"/>
        </w:rPr>
        <w:t>các quan điểm như sau:</w:t>
      </w:r>
    </w:p>
    <w:p w:rsidR="0076438A" w:rsidRPr="00B20F7D" w:rsidRDefault="0076438A" w:rsidP="00E70066">
      <w:pPr>
        <w:spacing w:line="312" w:lineRule="auto"/>
        <w:ind w:right="170" w:firstLine="851"/>
        <w:contextualSpacing/>
        <w:jc w:val="both"/>
        <w:rPr>
          <w:rFonts w:ascii="Times New Roman" w:hAnsi="Times New Roman"/>
          <w:color w:val="000000" w:themeColor="text1"/>
        </w:rPr>
      </w:pPr>
      <w:r w:rsidRPr="00B20F7D">
        <w:rPr>
          <w:rFonts w:ascii="Times New Roman" w:hAnsi="Times New Roman"/>
          <w:i/>
          <w:color w:val="000000" w:themeColor="text1"/>
        </w:rPr>
        <w:t xml:space="preserve">Quan điểm thứ nhất: </w:t>
      </w:r>
      <w:r w:rsidRPr="00B20F7D">
        <w:rPr>
          <w:rFonts w:ascii="Times New Roman" w:hAnsi="Times New Roman"/>
          <w:color w:val="000000" w:themeColor="text1"/>
        </w:rPr>
        <w:t xml:space="preserve">Trường hợp này không thuộc </w:t>
      </w:r>
      <w:r w:rsidR="00DA4EEE" w:rsidRPr="00B20F7D">
        <w:rPr>
          <w:rFonts w:ascii="Times New Roman" w:hAnsi="Times New Roman"/>
          <w:color w:val="000000" w:themeColor="text1"/>
        </w:rPr>
        <w:t>đối tượng áp dụng biện pháp xử phạt vi phạm hành chính đưa vào cơ sở cai nghiện bắt</w:t>
      </w:r>
      <w:r w:rsidR="00FA5C9B" w:rsidRPr="00B20F7D">
        <w:rPr>
          <w:rFonts w:ascii="Times New Roman" w:hAnsi="Times New Roman"/>
          <w:color w:val="000000" w:themeColor="text1"/>
        </w:rPr>
        <w:t xml:space="preserve"> buộc</w:t>
      </w:r>
      <w:r w:rsidR="00DF1E13" w:rsidRPr="00B20F7D">
        <w:rPr>
          <w:rFonts w:ascii="Times New Roman" w:hAnsi="Times New Roman"/>
          <w:color w:val="000000" w:themeColor="text1"/>
        </w:rPr>
        <w:t xml:space="preserve"> </w:t>
      </w:r>
      <w:r w:rsidR="00DA4EEE" w:rsidRPr="00B20F7D">
        <w:rPr>
          <w:rFonts w:ascii="Times New Roman" w:hAnsi="Times New Roman"/>
          <w:color w:val="000000" w:themeColor="text1"/>
        </w:rPr>
        <w:t xml:space="preserve">bởi </w:t>
      </w:r>
      <w:r w:rsidR="00DA4EEE" w:rsidRPr="00B20F7D">
        <w:rPr>
          <w:rFonts w:ascii="Times New Roman" w:hAnsi="Times New Roman"/>
          <w:color w:val="000000" w:themeColor="text1"/>
        </w:rPr>
        <w:lastRenderedPageBreak/>
        <w:t xml:space="preserve">vì đương sự có nơi cư trú ổn định do đó </w:t>
      </w:r>
      <w:r w:rsidR="004C53D6" w:rsidRPr="00B20F7D">
        <w:rPr>
          <w:rFonts w:ascii="Times New Roman" w:hAnsi="Times New Roman"/>
          <w:color w:val="000000" w:themeColor="text1"/>
        </w:rPr>
        <w:t xml:space="preserve">cần ra </w:t>
      </w:r>
      <w:r w:rsidR="004C53D6" w:rsidRPr="00B20F7D">
        <w:rPr>
          <w:rFonts w:ascii="Times New Roman" w:hAnsi="Times New Roman"/>
          <w:color w:val="000000" w:themeColor="text1"/>
          <w:lang w:val="vi-VN"/>
        </w:rPr>
        <w:t>quyết định áp </w:t>
      </w:r>
      <w:r w:rsidR="004C53D6" w:rsidRPr="00B20F7D">
        <w:rPr>
          <w:rFonts w:ascii="Times New Roman" w:hAnsi="Times New Roman"/>
          <w:color w:val="000000" w:themeColor="text1"/>
        </w:rPr>
        <w:t>d</w:t>
      </w:r>
      <w:r w:rsidR="004C53D6" w:rsidRPr="00B20F7D">
        <w:rPr>
          <w:rFonts w:ascii="Times New Roman" w:hAnsi="Times New Roman"/>
          <w:color w:val="000000" w:themeColor="text1"/>
          <w:lang w:val="vi-VN"/>
        </w:rPr>
        <w:t>ụng biện pháp giáo dục tại xã, phường, thị trấn do nghiện ma túy</w:t>
      </w:r>
      <w:r w:rsidR="004C53D6" w:rsidRPr="00B20F7D">
        <w:rPr>
          <w:rFonts w:ascii="Times New Roman" w:hAnsi="Times New Roman"/>
          <w:color w:val="000000" w:themeColor="text1"/>
        </w:rPr>
        <w:t xml:space="preserve"> nhằm giảm tải áp lực cho các trung tâm cai nghiện</w:t>
      </w:r>
      <w:r w:rsidR="005673D8" w:rsidRPr="00B20F7D">
        <w:rPr>
          <w:rStyle w:val="FootnoteReference"/>
          <w:rFonts w:ascii="Times New Roman" w:hAnsi="Times New Roman"/>
          <w:color w:val="000000" w:themeColor="text1"/>
        </w:rPr>
        <w:footnoteReference w:id="3"/>
      </w:r>
      <w:r w:rsidR="004C53D6" w:rsidRPr="00B20F7D">
        <w:rPr>
          <w:rFonts w:ascii="Times New Roman" w:hAnsi="Times New Roman"/>
          <w:color w:val="000000" w:themeColor="text1"/>
        </w:rPr>
        <w:t>.</w:t>
      </w:r>
    </w:p>
    <w:p w:rsidR="004C53D6" w:rsidRPr="00B20F7D" w:rsidRDefault="004C53D6" w:rsidP="00E70066">
      <w:pPr>
        <w:spacing w:line="312" w:lineRule="auto"/>
        <w:ind w:right="170" w:firstLine="851"/>
        <w:contextualSpacing/>
        <w:jc w:val="both"/>
        <w:rPr>
          <w:rFonts w:ascii="Times New Roman" w:hAnsi="Times New Roman"/>
          <w:color w:val="000000" w:themeColor="text1"/>
        </w:rPr>
      </w:pPr>
      <w:r w:rsidRPr="00B20F7D">
        <w:rPr>
          <w:rFonts w:ascii="Times New Roman" w:hAnsi="Times New Roman"/>
          <w:i/>
          <w:color w:val="000000" w:themeColor="text1"/>
        </w:rPr>
        <w:t>Quan điểm của Tòa án:</w:t>
      </w:r>
      <w:r w:rsidR="007050AF" w:rsidRPr="00B20F7D">
        <w:rPr>
          <w:rFonts w:ascii="Times New Roman" w:hAnsi="Times New Roman"/>
          <w:color w:val="000000" w:themeColor="text1"/>
        </w:rPr>
        <w:t xml:space="preserve"> Tòa </w:t>
      </w:r>
      <w:proofErr w:type="gramStart"/>
      <w:r w:rsidR="007050AF" w:rsidRPr="00B20F7D">
        <w:rPr>
          <w:rFonts w:ascii="Times New Roman" w:hAnsi="Times New Roman"/>
          <w:color w:val="000000" w:themeColor="text1"/>
        </w:rPr>
        <w:t>án</w:t>
      </w:r>
      <w:proofErr w:type="gramEnd"/>
      <w:r w:rsidR="003C18BA" w:rsidRPr="00B20F7D">
        <w:rPr>
          <w:rFonts w:ascii="Times New Roman" w:hAnsi="Times New Roman"/>
          <w:color w:val="000000" w:themeColor="text1"/>
        </w:rPr>
        <w:t xml:space="preserve"> </w:t>
      </w:r>
      <w:r w:rsidR="00AC6632" w:rsidRPr="00B20F7D">
        <w:rPr>
          <w:rFonts w:ascii="Times New Roman" w:hAnsi="Times New Roman"/>
          <w:color w:val="000000" w:themeColor="text1"/>
        </w:rPr>
        <w:t xml:space="preserve">áp dụng biện pháp xử phạt vi phạm hành chính đưa vào cơ sở cai nghiện bắt buộc. Mặc dù đương sự có nơi cư trú ổn định nhưng do đương sự này đã từng bị Tòa </w:t>
      </w:r>
      <w:proofErr w:type="gramStart"/>
      <w:r w:rsidR="00AC6632" w:rsidRPr="00B20F7D">
        <w:rPr>
          <w:rFonts w:ascii="Times New Roman" w:hAnsi="Times New Roman"/>
          <w:color w:val="000000" w:themeColor="text1"/>
        </w:rPr>
        <w:t>án</w:t>
      </w:r>
      <w:proofErr w:type="gramEnd"/>
      <w:r w:rsidR="00AC6632" w:rsidRPr="00B20F7D">
        <w:rPr>
          <w:rFonts w:ascii="Times New Roman" w:hAnsi="Times New Roman"/>
          <w:color w:val="000000" w:themeColor="text1"/>
        </w:rPr>
        <w:t xml:space="preserve"> áp dụng </w:t>
      </w:r>
      <w:r w:rsidR="00FE3558" w:rsidRPr="00B20F7D">
        <w:rPr>
          <w:rFonts w:ascii="Times New Roman" w:hAnsi="Times New Roman"/>
          <w:color w:val="000000" w:themeColor="text1"/>
        </w:rPr>
        <w:t xml:space="preserve">01 lần </w:t>
      </w:r>
      <w:r w:rsidR="003224AA" w:rsidRPr="00B20F7D">
        <w:rPr>
          <w:rFonts w:ascii="Times New Roman" w:hAnsi="Times New Roman"/>
          <w:color w:val="000000" w:themeColor="text1"/>
        </w:rPr>
        <w:t>đưa vào cơ sở cai nghiện bắt buộc</w:t>
      </w:r>
      <w:r w:rsidR="00E65453" w:rsidRPr="00B20F7D">
        <w:rPr>
          <w:rFonts w:ascii="Times New Roman" w:hAnsi="Times New Roman"/>
          <w:color w:val="000000" w:themeColor="text1"/>
        </w:rPr>
        <w:t xml:space="preserve"> </w:t>
      </w:r>
      <w:r w:rsidR="00FE3558" w:rsidRPr="00B20F7D">
        <w:rPr>
          <w:rFonts w:ascii="Times New Roman" w:hAnsi="Times New Roman"/>
          <w:color w:val="000000" w:themeColor="text1"/>
        </w:rPr>
        <w:t>nhưng vẫn tái nghiện nên cần đưa vào cơ sở cai nghiện để nâng cao hiệu quả cai nghiện</w:t>
      </w:r>
      <w:r w:rsidR="00BC1EDB" w:rsidRPr="00B20F7D">
        <w:rPr>
          <w:rStyle w:val="FootnoteReference"/>
          <w:rFonts w:ascii="Times New Roman" w:hAnsi="Times New Roman"/>
          <w:color w:val="000000" w:themeColor="text1"/>
        </w:rPr>
        <w:footnoteReference w:id="4"/>
      </w:r>
      <w:r w:rsidR="00FE3558" w:rsidRPr="00B20F7D">
        <w:rPr>
          <w:rFonts w:ascii="Times New Roman" w:hAnsi="Times New Roman"/>
          <w:color w:val="000000" w:themeColor="text1"/>
        </w:rPr>
        <w:t>.</w:t>
      </w:r>
    </w:p>
    <w:p w:rsidR="005174A7" w:rsidRPr="00B20F7D" w:rsidRDefault="00FE3558" w:rsidP="00E70066">
      <w:pPr>
        <w:shd w:val="clear" w:color="auto" w:fill="FFFFFF"/>
        <w:spacing w:line="312" w:lineRule="auto"/>
        <w:ind w:firstLine="851"/>
        <w:jc w:val="both"/>
        <w:rPr>
          <w:rFonts w:ascii="Times New Roman" w:hAnsi="Times New Roman"/>
          <w:color w:val="000000" w:themeColor="text1"/>
        </w:rPr>
      </w:pPr>
      <w:r w:rsidRPr="00B20F7D">
        <w:rPr>
          <w:rFonts w:ascii="Times New Roman" w:hAnsi="Times New Roman"/>
          <w:i/>
          <w:color w:val="000000" w:themeColor="text1"/>
        </w:rPr>
        <w:t>Quan điểm tác giả:</w:t>
      </w:r>
      <w:r w:rsidRPr="00B20F7D">
        <w:rPr>
          <w:rFonts w:ascii="Times New Roman" w:hAnsi="Times New Roman"/>
          <w:color w:val="000000" w:themeColor="text1"/>
        </w:rPr>
        <w:t xml:space="preserve"> Tác giả đồng ý với cách </w:t>
      </w:r>
      <w:r w:rsidR="007050AF" w:rsidRPr="00B20F7D">
        <w:rPr>
          <w:rFonts w:ascii="Times New Roman" w:hAnsi="Times New Roman"/>
          <w:color w:val="000000" w:themeColor="text1"/>
        </w:rPr>
        <w:t xml:space="preserve">xử lý </w:t>
      </w:r>
      <w:r w:rsidRPr="00B20F7D">
        <w:rPr>
          <w:rFonts w:ascii="Times New Roman" w:hAnsi="Times New Roman"/>
          <w:color w:val="000000" w:themeColor="text1"/>
        </w:rPr>
        <w:t>của Tòa án trong trường hợp này</w:t>
      </w:r>
      <w:r w:rsidR="007050AF" w:rsidRPr="00B20F7D">
        <w:rPr>
          <w:rFonts w:ascii="Times New Roman" w:hAnsi="Times New Roman"/>
          <w:color w:val="000000" w:themeColor="text1"/>
        </w:rPr>
        <w:t xml:space="preserve"> là </w:t>
      </w:r>
      <w:r w:rsidR="003E5407" w:rsidRPr="00B20F7D">
        <w:rPr>
          <w:rFonts w:ascii="Times New Roman" w:hAnsi="Times New Roman"/>
          <w:color w:val="000000" w:themeColor="text1"/>
        </w:rPr>
        <w:t xml:space="preserve">ra quyết định áp dụng biện pháp xử phạt vi phạm hành chính đưa vào cơ sở cai nghiện bắt buộc đối với đương sự Trương Quốc Thái bởi vì mặc dù luật không quy định cụ thể nhưng chúng ta có thể thấy </w:t>
      </w:r>
      <w:r w:rsidR="0018418B" w:rsidRPr="00B20F7D">
        <w:rPr>
          <w:rFonts w:ascii="Times New Roman" w:hAnsi="Times New Roman"/>
          <w:color w:val="000000" w:themeColor="text1"/>
        </w:rPr>
        <w:t xml:space="preserve">quy định tại </w:t>
      </w:r>
      <w:r w:rsidR="00B968D3" w:rsidRPr="00B20F7D">
        <w:rPr>
          <w:rFonts w:ascii="Times New Roman" w:hAnsi="Times New Roman"/>
          <w:color w:val="000000" w:themeColor="text1"/>
        </w:rPr>
        <w:t>k</w:t>
      </w:r>
      <w:r w:rsidR="00A065D5" w:rsidRPr="00B20F7D">
        <w:rPr>
          <w:rFonts w:ascii="Times New Roman" w:hAnsi="Times New Roman"/>
          <w:color w:val="000000" w:themeColor="text1"/>
        </w:rPr>
        <w:t xml:space="preserve">hoản 1 Điều 1 Nghị định </w:t>
      </w:r>
      <w:r w:rsidR="00DE7B6C" w:rsidRPr="00B20F7D">
        <w:rPr>
          <w:rFonts w:ascii="Times New Roman" w:hAnsi="Times New Roman"/>
          <w:color w:val="000000" w:themeColor="text1"/>
        </w:rPr>
        <w:t>số 136/2016/NĐ-CP n</w:t>
      </w:r>
      <w:r w:rsidR="00A065D5" w:rsidRPr="00B20F7D">
        <w:rPr>
          <w:rFonts w:ascii="Times New Roman" w:hAnsi="Times New Roman"/>
          <w:color w:val="000000" w:themeColor="text1"/>
        </w:rPr>
        <w:t xml:space="preserve">gày 30/10/ 2016 </w:t>
      </w:r>
      <w:r w:rsidR="0018418B" w:rsidRPr="00B20F7D">
        <w:rPr>
          <w:rFonts w:ascii="Times New Roman" w:hAnsi="Times New Roman"/>
          <w:color w:val="000000" w:themeColor="text1"/>
        </w:rPr>
        <w:t xml:space="preserve"> “</w:t>
      </w:r>
      <w:r w:rsidR="003E5407" w:rsidRPr="00B20F7D">
        <w:rPr>
          <w:rFonts w:ascii="Times New Roman" w:hAnsi="Times New Roman"/>
          <w:i/>
          <w:color w:val="000000" w:themeColor="text1"/>
          <w:lang w:val="vi-VN"/>
        </w:rPr>
        <w:t>Người nghiện ma túy từ đủ 18 tuổi trở lên, có nơi cư trú ổn định, trong thời hạn 02 năm kể từ ngày chấp hành xong quyết định áp </w:t>
      </w:r>
      <w:r w:rsidR="003E5407" w:rsidRPr="00B20F7D">
        <w:rPr>
          <w:rFonts w:ascii="Times New Roman" w:hAnsi="Times New Roman"/>
          <w:i/>
          <w:color w:val="000000" w:themeColor="text1"/>
        </w:rPr>
        <w:t>d</w:t>
      </w:r>
      <w:r w:rsidR="003E5407" w:rsidRPr="00B20F7D">
        <w:rPr>
          <w:rFonts w:ascii="Times New Roman" w:hAnsi="Times New Roman"/>
          <w:i/>
          <w:color w:val="000000" w:themeColor="text1"/>
          <w:lang w:val="vi-VN"/>
        </w:rPr>
        <w:t>ụng biện pháp giáo dục tại xã, phường, thị trấn do nghiện ma túy hoặc trong thời hạn 01 năm kể từ ngày hết thời hiệu thi hành quyết định áp </w:t>
      </w:r>
      <w:r w:rsidR="003E5407" w:rsidRPr="00B20F7D">
        <w:rPr>
          <w:rFonts w:ascii="Times New Roman" w:hAnsi="Times New Roman"/>
          <w:i/>
          <w:color w:val="000000" w:themeColor="text1"/>
        </w:rPr>
        <w:t>d</w:t>
      </w:r>
      <w:r w:rsidR="003E5407" w:rsidRPr="00B20F7D">
        <w:rPr>
          <w:rFonts w:ascii="Times New Roman" w:hAnsi="Times New Roman"/>
          <w:i/>
          <w:color w:val="000000" w:themeColor="text1"/>
          <w:lang w:val="vi-VN"/>
        </w:rPr>
        <w:t xml:space="preserve">ụng biện pháp giáo dục tại xã, phường, thị trấn do </w:t>
      </w:r>
      <w:r w:rsidR="0018418B" w:rsidRPr="00B20F7D">
        <w:rPr>
          <w:rFonts w:ascii="Times New Roman" w:hAnsi="Times New Roman"/>
          <w:i/>
          <w:color w:val="000000" w:themeColor="text1"/>
          <w:lang w:val="vi-VN"/>
        </w:rPr>
        <w:t>nghiện ma túy mà vẫn còn nghiệ</w:t>
      </w:r>
      <w:r w:rsidR="0018418B" w:rsidRPr="00B20F7D">
        <w:rPr>
          <w:rFonts w:ascii="Times New Roman" w:hAnsi="Times New Roman"/>
          <w:i/>
          <w:color w:val="000000" w:themeColor="text1"/>
        </w:rPr>
        <w:t>n”.</w:t>
      </w:r>
      <w:r w:rsidR="00B968D3" w:rsidRPr="00B20F7D">
        <w:rPr>
          <w:rFonts w:ascii="Times New Roman" w:hAnsi="Times New Roman"/>
          <w:color w:val="000000" w:themeColor="text1"/>
        </w:rPr>
        <w:t xml:space="preserve"> Có thể so sánh hiệu quả giữa</w:t>
      </w:r>
      <w:r w:rsidR="00B968D3" w:rsidRPr="00B20F7D">
        <w:rPr>
          <w:rFonts w:ascii="Times New Roman" w:hAnsi="Times New Roman"/>
          <w:color w:val="000000" w:themeColor="text1"/>
          <w:lang w:val="vi-VN"/>
        </w:rPr>
        <w:t xml:space="preserve"> áp </w:t>
      </w:r>
      <w:r w:rsidR="00B968D3" w:rsidRPr="00B20F7D">
        <w:rPr>
          <w:rFonts w:ascii="Times New Roman" w:hAnsi="Times New Roman"/>
          <w:color w:val="000000" w:themeColor="text1"/>
        </w:rPr>
        <w:t>d</w:t>
      </w:r>
      <w:r w:rsidR="00B968D3" w:rsidRPr="00B20F7D">
        <w:rPr>
          <w:rFonts w:ascii="Times New Roman" w:hAnsi="Times New Roman"/>
          <w:color w:val="000000" w:themeColor="text1"/>
          <w:lang w:val="vi-VN"/>
        </w:rPr>
        <w:t>ụng biện pháp giáo dục tại xã, phường, thị trấn do nghiện ma túy</w:t>
      </w:r>
      <w:r w:rsidR="000A16FB" w:rsidRPr="00B20F7D">
        <w:rPr>
          <w:rFonts w:ascii="Times New Roman" w:hAnsi="Times New Roman"/>
          <w:color w:val="000000" w:themeColor="text1"/>
        </w:rPr>
        <w:t xml:space="preserve"> và áp dụng biện pháp đưa vào cơ sở cai nghiện bắt buộc chắc chắn</w:t>
      </w:r>
      <w:r w:rsidR="00001D94" w:rsidRPr="00B20F7D">
        <w:rPr>
          <w:rFonts w:ascii="Times New Roman" w:hAnsi="Times New Roman"/>
          <w:color w:val="000000" w:themeColor="text1"/>
        </w:rPr>
        <w:t xml:space="preserve"> thấy</w:t>
      </w:r>
      <w:r w:rsidR="000A16FB" w:rsidRPr="00B20F7D">
        <w:rPr>
          <w:rFonts w:ascii="Times New Roman" w:hAnsi="Times New Roman"/>
          <w:color w:val="000000" w:themeColor="text1"/>
        </w:rPr>
        <w:t xml:space="preserve"> rằng nếu như cai nghiện tại cơ sở vẫn không chấm dứt hành vi nghiện m</w:t>
      </w:r>
      <w:r w:rsidR="0020214E" w:rsidRPr="00B20F7D">
        <w:rPr>
          <w:rFonts w:ascii="Times New Roman" w:hAnsi="Times New Roman"/>
          <w:color w:val="000000" w:themeColor="text1"/>
        </w:rPr>
        <w:t>a</w:t>
      </w:r>
      <w:r w:rsidR="000A16FB" w:rsidRPr="00B20F7D">
        <w:rPr>
          <w:rFonts w:ascii="Times New Roman" w:hAnsi="Times New Roman"/>
          <w:color w:val="000000" w:themeColor="text1"/>
        </w:rPr>
        <w:t xml:space="preserve"> túy </w:t>
      </w:r>
      <w:r w:rsidR="00001D94" w:rsidRPr="00B20F7D">
        <w:rPr>
          <w:rFonts w:ascii="Times New Roman" w:hAnsi="Times New Roman"/>
          <w:color w:val="000000" w:themeColor="text1"/>
        </w:rPr>
        <w:t xml:space="preserve">thì nay </w:t>
      </w:r>
      <w:r w:rsidR="00001D94" w:rsidRPr="00B20F7D">
        <w:rPr>
          <w:rFonts w:ascii="Times New Roman" w:hAnsi="Times New Roman"/>
          <w:color w:val="000000" w:themeColor="text1"/>
          <w:lang w:val="vi-VN"/>
        </w:rPr>
        <w:t>áp </w:t>
      </w:r>
      <w:r w:rsidR="00001D94" w:rsidRPr="00B20F7D">
        <w:rPr>
          <w:rFonts w:ascii="Times New Roman" w:hAnsi="Times New Roman"/>
          <w:color w:val="000000" w:themeColor="text1"/>
        </w:rPr>
        <w:t>d</w:t>
      </w:r>
      <w:r w:rsidR="00001D94" w:rsidRPr="00B20F7D">
        <w:rPr>
          <w:rFonts w:ascii="Times New Roman" w:hAnsi="Times New Roman"/>
          <w:color w:val="000000" w:themeColor="text1"/>
          <w:lang w:val="vi-VN"/>
        </w:rPr>
        <w:t>ụng biện pháp giáo dục tại xã, phường, thị trấn</w:t>
      </w:r>
      <w:r w:rsidR="00001D94" w:rsidRPr="00B20F7D">
        <w:rPr>
          <w:rFonts w:ascii="Times New Roman" w:hAnsi="Times New Roman"/>
          <w:color w:val="000000" w:themeColor="text1"/>
        </w:rPr>
        <w:t xml:space="preserve"> sẽ không hiệu quả. Do đó tác giả đồng ý trong trường hợp này cần đưa đối tượng vào </w:t>
      </w:r>
      <w:r w:rsidR="00CF139F" w:rsidRPr="00B20F7D">
        <w:rPr>
          <w:rFonts w:ascii="Times New Roman" w:hAnsi="Times New Roman"/>
          <w:color w:val="000000" w:themeColor="text1"/>
        </w:rPr>
        <w:t xml:space="preserve">cơ sở </w:t>
      </w:r>
      <w:proofErr w:type="gramStart"/>
      <w:r w:rsidR="00CF139F" w:rsidRPr="00B20F7D">
        <w:rPr>
          <w:rFonts w:ascii="Times New Roman" w:hAnsi="Times New Roman"/>
          <w:color w:val="000000" w:themeColor="text1"/>
        </w:rPr>
        <w:t>cai</w:t>
      </w:r>
      <w:proofErr w:type="gramEnd"/>
      <w:r w:rsidR="00CF139F" w:rsidRPr="00B20F7D">
        <w:rPr>
          <w:rFonts w:ascii="Times New Roman" w:hAnsi="Times New Roman"/>
          <w:color w:val="000000" w:themeColor="text1"/>
        </w:rPr>
        <w:t xml:space="preserve"> nghiện bắt buộc. </w:t>
      </w:r>
    </w:p>
    <w:p w:rsidR="00BD50AF" w:rsidRPr="00B20F7D" w:rsidRDefault="00BD50AF" w:rsidP="00E70066">
      <w:pPr>
        <w:shd w:val="clear" w:color="auto" w:fill="FFFFFF"/>
        <w:spacing w:line="312" w:lineRule="auto"/>
        <w:ind w:firstLine="851"/>
        <w:jc w:val="both"/>
        <w:rPr>
          <w:rFonts w:ascii="Times New Roman" w:hAnsi="Times New Roman"/>
          <w:color w:val="000000" w:themeColor="text1"/>
        </w:rPr>
      </w:pPr>
      <w:r w:rsidRPr="00B20F7D">
        <w:rPr>
          <w:rFonts w:ascii="Times New Roman" w:hAnsi="Times New Roman"/>
          <w:b/>
          <w:i/>
          <w:color w:val="000000" w:themeColor="text1"/>
        </w:rPr>
        <w:t>Kiến nghị:</w:t>
      </w:r>
      <w:r w:rsidRPr="00B20F7D">
        <w:rPr>
          <w:rFonts w:ascii="Times New Roman" w:hAnsi="Times New Roman"/>
          <w:color w:val="000000" w:themeColor="text1"/>
        </w:rPr>
        <w:t xml:space="preserve">Tác giả kiến nghị </w:t>
      </w:r>
      <w:r w:rsidR="00603C87" w:rsidRPr="00B20F7D">
        <w:rPr>
          <w:rFonts w:ascii="Times New Roman" w:hAnsi="Times New Roman"/>
          <w:color w:val="000000" w:themeColor="text1"/>
        </w:rPr>
        <w:t>Tòa án nhân dân tối cao (</w:t>
      </w:r>
      <w:r w:rsidRPr="00B20F7D">
        <w:rPr>
          <w:rFonts w:ascii="Times New Roman" w:hAnsi="Times New Roman"/>
          <w:color w:val="000000" w:themeColor="text1"/>
        </w:rPr>
        <w:t>TANDTC</w:t>
      </w:r>
      <w:r w:rsidR="00603C87" w:rsidRPr="00B20F7D">
        <w:rPr>
          <w:rFonts w:ascii="Times New Roman" w:hAnsi="Times New Roman"/>
          <w:color w:val="000000" w:themeColor="text1"/>
        </w:rPr>
        <w:t>)</w:t>
      </w:r>
      <w:r w:rsidRPr="00B20F7D">
        <w:rPr>
          <w:rFonts w:ascii="Times New Roman" w:hAnsi="Times New Roman"/>
          <w:color w:val="000000" w:themeColor="text1"/>
        </w:rPr>
        <w:t xml:space="preserve"> nên ban hành văn bản hướng dẫn</w:t>
      </w:r>
      <w:r w:rsidR="00036CF1" w:rsidRPr="00B20F7D">
        <w:rPr>
          <w:rFonts w:ascii="Times New Roman" w:hAnsi="Times New Roman"/>
          <w:color w:val="000000" w:themeColor="text1"/>
        </w:rPr>
        <w:t xml:space="preserve"> k</w:t>
      </w:r>
      <w:r w:rsidR="00036CF1" w:rsidRPr="00B20F7D">
        <w:rPr>
          <w:rFonts w:ascii="Times New Roman" w:hAnsi="Times New Roman"/>
          <w:color w:val="000000" w:themeColor="text1"/>
          <w:lang w:val="vi-VN"/>
        </w:rPr>
        <w:t xml:space="preserve">hoản 1 Điều 96 Luật Xử lý vi </w:t>
      </w:r>
      <w:r w:rsidR="00036CF1" w:rsidRPr="00B20F7D">
        <w:rPr>
          <w:rFonts w:ascii="Times New Roman" w:hAnsi="Times New Roman"/>
          <w:color w:val="000000" w:themeColor="text1"/>
        </w:rPr>
        <w:t xml:space="preserve">phạm hành chính </w:t>
      </w:r>
      <w:r w:rsidR="00DE7B6C" w:rsidRPr="00B20F7D">
        <w:rPr>
          <w:rFonts w:ascii="Times New Roman" w:hAnsi="Times New Roman"/>
          <w:color w:val="000000" w:themeColor="text1"/>
        </w:rPr>
        <w:t xml:space="preserve">năm 2012 </w:t>
      </w:r>
      <w:r w:rsidR="00036CF1" w:rsidRPr="00B20F7D">
        <w:rPr>
          <w:rFonts w:ascii="Times New Roman" w:hAnsi="Times New Roman"/>
          <w:color w:val="000000" w:themeColor="text1"/>
        </w:rPr>
        <w:t>theo hướng  đối tượng bị áp dụng biện pháp đưa vào cơ sở cai nghiện bắt buộc là người nghiện ma túy từ đủ 18 tuổi trở lên đã bị áp dụng biện pháp giáo dục tại xã, phường, thị trấn hoặc</w:t>
      </w:r>
      <w:r w:rsidR="008A2C9E" w:rsidRPr="00B20F7D">
        <w:rPr>
          <w:rFonts w:ascii="Times New Roman" w:hAnsi="Times New Roman"/>
          <w:color w:val="000000" w:themeColor="text1"/>
        </w:rPr>
        <w:t xml:space="preserve"> đã bị áp dụng biện pháp đưa </w:t>
      </w:r>
      <w:r w:rsidR="00603C87" w:rsidRPr="00B20F7D">
        <w:rPr>
          <w:rFonts w:ascii="Times New Roman" w:hAnsi="Times New Roman"/>
          <w:color w:val="000000" w:themeColor="text1"/>
        </w:rPr>
        <w:t xml:space="preserve">vào cơ sở cai nghiện bắt buộc </w:t>
      </w:r>
      <w:r w:rsidR="00036CF1" w:rsidRPr="00B20F7D">
        <w:rPr>
          <w:rFonts w:ascii="Times New Roman" w:hAnsi="Times New Roman"/>
          <w:color w:val="000000" w:themeColor="text1"/>
        </w:rPr>
        <w:t xml:space="preserve">mà vẫn còn nghiện hoặc chưa bị áp dụng biện pháp này nhưng không có nơi cư trú ổn định. </w:t>
      </w:r>
    </w:p>
    <w:p w:rsidR="00771D96" w:rsidRPr="00B20F7D" w:rsidRDefault="008207AD" w:rsidP="00E70066">
      <w:pPr>
        <w:shd w:val="clear" w:color="auto" w:fill="FFFFFF"/>
        <w:spacing w:line="312" w:lineRule="auto"/>
        <w:ind w:firstLine="851"/>
        <w:jc w:val="both"/>
        <w:rPr>
          <w:rFonts w:ascii="Times New Roman" w:hAnsi="Times New Roman"/>
          <w:color w:val="000000" w:themeColor="text1"/>
          <w:shd w:val="clear" w:color="auto" w:fill="FFFFFF"/>
        </w:rPr>
      </w:pPr>
      <w:r w:rsidRPr="00B20F7D">
        <w:rPr>
          <w:rFonts w:ascii="Times New Roman" w:hAnsi="Times New Roman"/>
          <w:b/>
          <w:i/>
          <w:color w:val="000000" w:themeColor="text1"/>
          <w:shd w:val="clear" w:color="auto" w:fill="FFFFFF"/>
        </w:rPr>
        <w:lastRenderedPageBreak/>
        <w:t>1.</w:t>
      </w:r>
      <w:r w:rsidR="005617D3" w:rsidRPr="00B20F7D">
        <w:rPr>
          <w:rFonts w:ascii="Times New Roman" w:hAnsi="Times New Roman"/>
          <w:b/>
          <w:i/>
          <w:color w:val="000000" w:themeColor="text1"/>
          <w:shd w:val="clear" w:color="auto" w:fill="FFFFFF"/>
        </w:rPr>
        <w:t>2</w:t>
      </w:r>
      <w:r w:rsidR="00C3414A" w:rsidRPr="00B20F7D">
        <w:rPr>
          <w:rFonts w:ascii="Times New Roman" w:hAnsi="Times New Roman"/>
          <w:b/>
          <w:i/>
          <w:color w:val="000000" w:themeColor="text1"/>
          <w:shd w:val="clear" w:color="auto" w:fill="FFFFFF"/>
        </w:rPr>
        <w:t xml:space="preserve">Thẩm quyền </w:t>
      </w:r>
      <w:r w:rsidR="00C6453D" w:rsidRPr="00B20F7D">
        <w:rPr>
          <w:rFonts w:ascii="Times New Roman" w:hAnsi="Times New Roman"/>
          <w:b/>
          <w:i/>
          <w:color w:val="000000" w:themeColor="text1"/>
          <w:shd w:val="clear" w:color="auto" w:fill="FFFFFF"/>
        </w:rPr>
        <w:t xml:space="preserve">quyết định áp dụng các biện pháp xử lý hành chínhtại </w:t>
      </w:r>
      <w:r w:rsidR="00C6453D" w:rsidRPr="00B20F7D">
        <w:rPr>
          <w:rFonts w:ascii="Times New Roman" w:hAnsi="Times New Roman"/>
          <w:b/>
          <w:i/>
          <w:color w:val="000000" w:themeColor="text1"/>
          <w:shd w:val="clear" w:color="auto" w:fill="FFFFFF"/>
          <w:lang w:val="vi-VN"/>
        </w:rPr>
        <w:t>T</w:t>
      </w:r>
      <w:r w:rsidR="00C6453D" w:rsidRPr="00B20F7D">
        <w:rPr>
          <w:rFonts w:ascii="Times New Roman" w:hAnsi="Times New Roman"/>
          <w:b/>
          <w:i/>
          <w:color w:val="000000" w:themeColor="text1"/>
          <w:shd w:val="clear" w:color="auto" w:fill="FFFFFF"/>
        </w:rPr>
        <w:t>òa án nhân dân</w:t>
      </w:r>
      <w:bookmarkEnd w:id="0"/>
    </w:p>
    <w:p w:rsidR="00C96BDF" w:rsidRPr="00B20F7D" w:rsidRDefault="005174A7" w:rsidP="00E70066">
      <w:pPr>
        <w:spacing w:line="312" w:lineRule="auto"/>
        <w:ind w:firstLine="851"/>
        <w:jc w:val="both"/>
        <w:rPr>
          <w:rFonts w:ascii="Times New Roman" w:hAnsi="Times New Roman"/>
          <w:color w:val="000000" w:themeColor="text1"/>
        </w:rPr>
      </w:pPr>
      <w:r w:rsidRPr="00B20F7D">
        <w:rPr>
          <w:rFonts w:ascii="Times New Roman" w:hAnsi="Times New Roman"/>
          <w:color w:val="000000" w:themeColor="text1"/>
          <w:shd w:val="clear" w:color="auto" w:fill="FFFFFF"/>
        </w:rPr>
        <w:t xml:space="preserve">Về thẩm quyền đưa vào cơ </w:t>
      </w:r>
      <w:r w:rsidRPr="00B20F7D">
        <w:rPr>
          <w:rFonts w:ascii="Times New Roman" w:hAnsi="Times New Roman"/>
          <w:color w:val="000000" w:themeColor="text1"/>
        </w:rPr>
        <w:t>sở cai nghiện bắt buộc</w:t>
      </w:r>
      <w:r w:rsidR="00D758C9" w:rsidRPr="00B20F7D">
        <w:rPr>
          <w:rFonts w:ascii="Times New Roman" w:hAnsi="Times New Roman"/>
          <w:color w:val="000000" w:themeColor="text1"/>
        </w:rPr>
        <w:t xml:space="preserve"> theo quy định tại </w:t>
      </w:r>
      <w:bookmarkStart w:id="4" w:name="dieu_3"/>
      <w:r w:rsidR="00972DD2" w:rsidRPr="00B20F7D">
        <w:rPr>
          <w:rFonts w:ascii="Times New Roman" w:hAnsi="Times New Roman"/>
          <w:color w:val="000000" w:themeColor="text1"/>
        </w:rPr>
        <w:t xml:space="preserve">Điều 3 Pháp lệnh số </w:t>
      </w:r>
      <w:r w:rsidR="006B219B" w:rsidRPr="00B20F7D">
        <w:rPr>
          <w:rFonts w:ascii="Times New Roman" w:hAnsi="Times New Roman"/>
          <w:color w:val="000000" w:themeColor="text1"/>
        </w:rPr>
        <w:t>09/2014/UBTVQH13 ngày 20</w:t>
      </w:r>
      <w:r w:rsidR="00972DD2" w:rsidRPr="00B20F7D">
        <w:rPr>
          <w:rFonts w:ascii="Times New Roman" w:hAnsi="Times New Roman"/>
          <w:color w:val="000000" w:themeColor="text1"/>
        </w:rPr>
        <w:t>/</w:t>
      </w:r>
      <w:r w:rsidR="006B219B" w:rsidRPr="00B20F7D">
        <w:rPr>
          <w:rFonts w:ascii="Times New Roman" w:hAnsi="Times New Roman"/>
          <w:color w:val="000000" w:themeColor="text1"/>
        </w:rPr>
        <w:t>01</w:t>
      </w:r>
      <w:r w:rsidR="00972DD2" w:rsidRPr="00B20F7D">
        <w:rPr>
          <w:rFonts w:ascii="Times New Roman" w:hAnsi="Times New Roman"/>
          <w:color w:val="000000" w:themeColor="text1"/>
        </w:rPr>
        <w:t>/</w:t>
      </w:r>
      <w:r w:rsidR="006B219B" w:rsidRPr="00B20F7D">
        <w:rPr>
          <w:rFonts w:ascii="Times New Roman" w:hAnsi="Times New Roman"/>
          <w:color w:val="000000" w:themeColor="text1"/>
        </w:rPr>
        <w:t xml:space="preserve">2014  của </w:t>
      </w:r>
      <w:r w:rsidR="006563D5" w:rsidRPr="00B20F7D">
        <w:rPr>
          <w:rFonts w:ascii="Times New Roman" w:hAnsi="Times New Roman"/>
          <w:color w:val="000000" w:themeColor="text1"/>
        </w:rPr>
        <w:t xml:space="preserve">ủy ban thường vụ Quốc Hội quy định về </w:t>
      </w:r>
      <w:r w:rsidR="00C77400" w:rsidRPr="00B20F7D">
        <w:rPr>
          <w:rFonts w:ascii="Times New Roman" w:hAnsi="Times New Roman"/>
          <w:color w:val="000000" w:themeColor="text1"/>
        </w:rPr>
        <w:t xml:space="preserve">trình tự, thủ tục </w:t>
      </w:r>
      <w:r w:rsidR="00C96BDF" w:rsidRPr="00B20F7D">
        <w:rPr>
          <w:rFonts w:ascii="Times New Roman" w:hAnsi="Times New Roman"/>
          <w:color w:val="000000" w:themeColor="text1"/>
        </w:rPr>
        <w:t>xem xét,</w:t>
      </w:r>
      <w:r w:rsidR="00C77400" w:rsidRPr="00B20F7D">
        <w:rPr>
          <w:rFonts w:ascii="Times New Roman" w:hAnsi="Times New Roman"/>
          <w:color w:val="000000" w:themeColor="text1"/>
        </w:rPr>
        <w:t xml:space="preserve"> quyết định </w:t>
      </w:r>
      <w:r w:rsidR="00C96BDF" w:rsidRPr="00B20F7D">
        <w:rPr>
          <w:rFonts w:ascii="Times New Roman" w:hAnsi="Times New Roman"/>
          <w:color w:val="000000" w:themeColor="text1"/>
        </w:rPr>
        <w:t>áp dụng biện pháp xử lý hành chính</w:t>
      </w:r>
      <w:bookmarkEnd w:id="4"/>
      <w:r w:rsidR="003C18BA" w:rsidRPr="00B20F7D">
        <w:rPr>
          <w:rFonts w:ascii="Times New Roman" w:hAnsi="Times New Roman"/>
          <w:color w:val="000000" w:themeColor="text1"/>
        </w:rPr>
        <w:t xml:space="preserve"> </w:t>
      </w:r>
      <w:r w:rsidR="00C77400" w:rsidRPr="00B20F7D">
        <w:rPr>
          <w:rFonts w:ascii="Times New Roman" w:hAnsi="Times New Roman"/>
          <w:color w:val="000000" w:themeColor="text1"/>
        </w:rPr>
        <w:t xml:space="preserve">tại Tòa án nhân dân, </w:t>
      </w:r>
      <w:r w:rsidR="006563D5" w:rsidRPr="00B20F7D">
        <w:rPr>
          <w:rFonts w:ascii="Times New Roman" w:hAnsi="Times New Roman"/>
          <w:color w:val="000000" w:themeColor="text1"/>
        </w:rPr>
        <w:t>theo đó: “</w:t>
      </w:r>
      <w:r w:rsidR="00C96BDF" w:rsidRPr="00B20F7D">
        <w:rPr>
          <w:rFonts w:ascii="Times New Roman" w:hAnsi="Times New Roman"/>
          <w:i/>
          <w:color w:val="000000" w:themeColor="text1"/>
        </w:rPr>
        <w:t>Tòa án có thẩm quyền xem xét, quyết định áp dụng biện pháp xử lý hành chính là Tòa án nhân dân cấp huyện nơi cơ quan đề nghị có trụ sở</w:t>
      </w:r>
      <w:r w:rsidR="006563D5" w:rsidRPr="00B20F7D">
        <w:rPr>
          <w:rFonts w:ascii="Times New Roman" w:hAnsi="Times New Roman"/>
          <w:i/>
          <w:color w:val="000000" w:themeColor="text1"/>
        </w:rPr>
        <w:t>”</w:t>
      </w:r>
      <w:r w:rsidR="00C96BDF" w:rsidRPr="00B20F7D">
        <w:rPr>
          <w:rFonts w:ascii="Times New Roman" w:hAnsi="Times New Roman"/>
          <w:i/>
          <w:color w:val="000000" w:themeColor="text1"/>
        </w:rPr>
        <w:t>.</w:t>
      </w:r>
      <w:r w:rsidR="00E14A17" w:rsidRPr="00B20F7D">
        <w:rPr>
          <w:rFonts w:ascii="Times New Roman" w:hAnsi="Times New Roman"/>
          <w:color w:val="000000" w:themeColor="text1"/>
        </w:rPr>
        <w:t xml:space="preserve">Tuy nhiên, </w:t>
      </w:r>
      <w:r w:rsidR="00C3414A" w:rsidRPr="00B20F7D">
        <w:rPr>
          <w:rFonts w:ascii="Times New Roman" w:hAnsi="Times New Roman"/>
          <w:color w:val="000000" w:themeColor="text1"/>
        </w:rPr>
        <w:t>thực tiễn</w:t>
      </w:r>
      <w:r w:rsidR="00E14A17" w:rsidRPr="00B20F7D">
        <w:rPr>
          <w:rFonts w:ascii="Times New Roman" w:hAnsi="Times New Roman"/>
          <w:color w:val="000000" w:themeColor="text1"/>
        </w:rPr>
        <w:t xml:space="preserve"> phát sinh nhiều vấn đề cần được hướng dẫn cụ thể như sau:</w:t>
      </w:r>
      <w:r w:rsidR="00C3414A" w:rsidRPr="00B20F7D">
        <w:rPr>
          <w:rFonts w:ascii="Times New Roman" w:hAnsi="Times New Roman"/>
          <w:color w:val="000000" w:themeColor="text1"/>
        </w:rPr>
        <w:t xml:space="preserve"> Hiện nay</w:t>
      </w:r>
      <w:r w:rsidR="008652AF" w:rsidRPr="00B20F7D">
        <w:rPr>
          <w:rFonts w:ascii="Times New Roman" w:hAnsi="Times New Roman"/>
          <w:color w:val="000000" w:themeColor="text1"/>
        </w:rPr>
        <w:t xml:space="preserve"> các cơ sở cai nghiện ma túy bắt buộc</w:t>
      </w:r>
      <w:r w:rsidR="00E26070" w:rsidRPr="00B20F7D">
        <w:rPr>
          <w:rFonts w:ascii="Times New Roman" w:hAnsi="Times New Roman"/>
          <w:color w:val="000000" w:themeColor="text1"/>
        </w:rPr>
        <w:t xml:space="preserve"> thường nằm cách rất xa trụ sở T</w:t>
      </w:r>
      <w:r w:rsidR="008652AF" w:rsidRPr="00B20F7D">
        <w:rPr>
          <w:rFonts w:ascii="Times New Roman" w:hAnsi="Times New Roman"/>
          <w:color w:val="000000" w:themeColor="text1"/>
        </w:rPr>
        <w:t>òa án trước khi chuyển hồ sơ đến Tòa án có n</w:t>
      </w:r>
      <w:r w:rsidR="002269CA" w:rsidRPr="00B20F7D">
        <w:rPr>
          <w:rFonts w:ascii="Times New Roman" w:hAnsi="Times New Roman"/>
          <w:color w:val="000000" w:themeColor="text1"/>
        </w:rPr>
        <w:t>hiều trường hợp nghiện ma túy nặ</w:t>
      </w:r>
      <w:r w:rsidR="008652AF" w:rsidRPr="00B20F7D">
        <w:rPr>
          <w:rFonts w:ascii="Times New Roman" w:hAnsi="Times New Roman"/>
          <w:color w:val="000000" w:themeColor="text1"/>
        </w:rPr>
        <w:t xml:space="preserve">ng (ngáo đá) phải đưa vào cơ sở </w:t>
      </w:r>
      <w:r w:rsidR="00932FD6" w:rsidRPr="00B20F7D">
        <w:rPr>
          <w:rFonts w:ascii="Times New Roman" w:hAnsi="Times New Roman"/>
          <w:color w:val="000000" w:themeColor="text1"/>
        </w:rPr>
        <w:t>nghiện ma túy bắt buộc trước để cắt cơn giải độc, sau đó cơ quan lập hồ sơ và cơ quan đề nghị mới chuyển toàn bộ hồ sơ cho Tòa án xem xét, thông thường thời gian rất ngắn từ khi thụ lý đến khi Tòa án ra quyết định áp dụng có 15 ngày trong khi đó khoảng cách về địa lý rất xa trụ sở Tòa án</w:t>
      </w:r>
      <w:r w:rsidR="00D91199" w:rsidRPr="00B20F7D">
        <w:rPr>
          <w:rFonts w:ascii="Times New Roman" w:hAnsi="Times New Roman"/>
          <w:color w:val="000000" w:themeColor="text1"/>
        </w:rPr>
        <w:t xml:space="preserve"> (có nơi hàng trăm km)</w:t>
      </w:r>
      <w:r w:rsidR="00932FD6" w:rsidRPr="00B20F7D">
        <w:rPr>
          <w:rFonts w:ascii="Times New Roman" w:hAnsi="Times New Roman"/>
          <w:color w:val="000000" w:themeColor="text1"/>
        </w:rPr>
        <w:t xml:space="preserve"> và Tòa án phải tống đạt nhiều văn bản (thông báo thụ lý hồ sơ, thông báo mở phiên họp vv…) cho đương sự dẫn đến rất khó khăn cho Tòa án.</w:t>
      </w:r>
      <w:r w:rsidR="00D91199" w:rsidRPr="00B20F7D">
        <w:rPr>
          <w:rFonts w:ascii="Times New Roman" w:hAnsi="Times New Roman"/>
          <w:color w:val="000000" w:themeColor="text1"/>
        </w:rPr>
        <w:t xml:space="preserve"> Hiện nay Tòa án phải vào tận trụ sở cơ sở </w:t>
      </w:r>
      <w:proofErr w:type="gramStart"/>
      <w:r w:rsidR="00D91199" w:rsidRPr="00B20F7D">
        <w:rPr>
          <w:rFonts w:ascii="Times New Roman" w:hAnsi="Times New Roman"/>
          <w:color w:val="000000" w:themeColor="text1"/>
        </w:rPr>
        <w:t>cai</w:t>
      </w:r>
      <w:proofErr w:type="gramEnd"/>
      <w:r w:rsidR="00D91199" w:rsidRPr="00B20F7D">
        <w:rPr>
          <w:rFonts w:ascii="Times New Roman" w:hAnsi="Times New Roman"/>
          <w:color w:val="000000" w:themeColor="text1"/>
        </w:rPr>
        <w:t xml:space="preserve"> nghiện bắt buộc </w:t>
      </w:r>
      <w:r w:rsidR="005257D7" w:rsidRPr="00B20F7D">
        <w:rPr>
          <w:rFonts w:ascii="Times New Roman" w:hAnsi="Times New Roman"/>
          <w:color w:val="000000" w:themeColor="text1"/>
        </w:rPr>
        <w:t xml:space="preserve">để mở phiên họp dẫn tới tình trạng </w:t>
      </w:r>
      <w:r w:rsidR="00A40D01" w:rsidRPr="00B20F7D">
        <w:rPr>
          <w:rFonts w:ascii="Times New Roman" w:hAnsi="Times New Roman"/>
          <w:color w:val="000000" w:themeColor="text1"/>
        </w:rPr>
        <w:t xml:space="preserve">rất </w:t>
      </w:r>
      <w:r w:rsidR="005257D7" w:rsidRPr="00B20F7D">
        <w:rPr>
          <w:rFonts w:ascii="Times New Roman" w:hAnsi="Times New Roman"/>
          <w:color w:val="000000" w:themeColor="text1"/>
        </w:rPr>
        <w:t xml:space="preserve">khó khăn </w:t>
      </w:r>
      <w:r w:rsidR="00A40D01" w:rsidRPr="00B20F7D">
        <w:rPr>
          <w:rFonts w:ascii="Times New Roman" w:hAnsi="Times New Roman"/>
          <w:color w:val="000000" w:themeColor="text1"/>
        </w:rPr>
        <w:t xml:space="preserve">và dễ </w:t>
      </w:r>
      <w:r w:rsidR="005257D7" w:rsidRPr="00B20F7D">
        <w:rPr>
          <w:rFonts w:ascii="Times New Roman" w:hAnsi="Times New Roman"/>
          <w:color w:val="000000" w:themeColor="text1"/>
        </w:rPr>
        <w:t>vi phạm về mặt thời gian và thẩm quyền xét xử của Tòa án</w:t>
      </w:r>
      <w:r w:rsidR="00FA5C9B" w:rsidRPr="00B20F7D">
        <w:rPr>
          <w:rFonts w:ascii="Times New Roman" w:hAnsi="Times New Roman"/>
          <w:color w:val="000000" w:themeColor="text1"/>
        </w:rPr>
        <w:t xml:space="preserve">. </w:t>
      </w:r>
    </w:p>
    <w:p w:rsidR="00E14A17" w:rsidRPr="00B20F7D" w:rsidRDefault="00FA5C9B" w:rsidP="00E70066">
      <w:pPr>
        <w:spacing w:line="312" w:lineRule="auto"/>
        <w:ind w:firstLine="851"/>
        <w:jc w:val="both"/>
        <w:rPr>
          <w:rFonts w:ascii="Times New Roman" w:hAnsi="Times New Roman"/>
          <w:color w:val="000000" w:themeColor="text1"/>
        </w:rPr>
      </w:pPr>
      <w:r w:rsidRPr="00B20F7D">
        <w:rPr>
          <w:rFonts w:ascii="Times New Roman" w:hAnsi="Times New Roman"/>
          <w:b/>
          <w:i/>
          <w:color w:val="000000" w:themeColor="text1"/>
        </w:rPr>
        <w:t>Kiến nghị</w:t>
      </w:r>
      <w:proofErr w:type="gramStart"/>
      <w:r w:rsidRPr="00B20F7D">
        <w:rPr>
          <w:rFonts w:ascii="Times New Roman" w:hAnsi="Times New Roman"/>
          <w:b/>
          <w:i/>
          <w:color w:val="000000" w:themeColor="text1"/>
        </w:rPr>
        <w:t>:</w:t>
      </w:r>
      <w:r w:rsidR="00957664" w:rsidRPr="00B20F7D">
        <w:rPr>
          <w:rFonts w:ascii="Times New Roman" w:hAnsi="Times New Roman"/>
          <w:color w:val="000000" w:themeColor="text1"/>
        </w:rPr>
        <w:t>T</w:t>
      </w:r>
      <w:r w:rsidRPr="00B20F7D">
        <w:rPr>
          <w:rFonts w:ascii="Times New Roman" w:hAnsi="Times New Roman"/>
          <w:color w:val="000000" w:themeColor="text1"/>
        </w:rPr>
        <w:t>ác</w:t>
      </w:r>
      <w:proofErr w:type="gramEnd"/>
      <w:r w:rsidRPr="00B20F7D">
        <w:rPr>
          <w:rFonts w:ascii="Times New Roman" w:hAnsi="Times New Roman"/>
          <w:color w:val="000000" w:themeColor="text1"/>
        </w:rPr>
        <w:t xml:space="preserve"> giả kiến nghị TANDTC nên ban hành văn bản hướng dẫn theo hướng cần trích xuất đương sự nghiện ma</w:t>
      </w:r>
      <w:r w:rsidR="00FC79C8" w:rsidRPr="00B20F7D">
        <w:rPr>
          <w:rFonts w:ascii="Times New Roman" w:hAnsi="Times New Roman"/>
          <w:color w:val="000000" w:themeColor="text1"/>
        </w:rPr>
        <w:t xml:space="preserve"> túy về trụ sở Tòa án để mở phiên họp </w:t>
      </w:r>
      <w:r w:rsidRPr="00B20F7D">
        <w:rPr>
          <w:rFonts w:ascii="Times New Roman" w:hAnsi="Times New Roman"/>
          <w:color w:val="000000" w:themeColor="text1"/>
        </w:rPr>
        <w:t xml:space="preserve">áp dụng biện pháp xử </w:t>
      </w:r>
      <w:r w:rsidR="009A3E8E" w:rsidRPr="00B20F7D">
        <w:rPr>
          <w:rFonts w:ascii="Times New Roman" w:hAnsi="Times New Roman"/>
          <w:color w:val="000000" w:themeColor="text1"/>
        </w:rPr>
        <w:t xml:space="preserve">lý </w:t>
      </w:r>
      <w:r w:rsidRPr="00B20F7D">
        <w:rPr>
          <w:rFonts w:ascii="Times New Roman" w:hAnsi="Times New Roman"/>
          <w:color w:val="000000" w:themeColor="text1"/>
        </w:rPr>
        <w:t>vi phạm hành chính đưa vào cơ sở cai nghiện bắt</w:t>
      </w:r>
      <w:r w:rsidR="009A3E8E" w:rsidRPr="00B20F7D">
        <w:rPr>
          <w:rFonts w:ascii="Times New Roman" w:hAnsi="Times New Roman"/>
          <w:color w:val="000000" w:themeColor="text1"/>
        </w:rPr>
        <w:t xml:space="preserve"> buộc </w:t>
      </w:r>
      <w:r w:rsidR="00FC79C8" w:rsidRPr="00B20F7D">
        <w:rPr>
          <w:rFonts w:ascii="Times New Roman" w:hAnsi="Times New Roman"/>
          <w:color w:val="000000" w:themeColor="text1"/>
        </w:rPr>
        <w:t>như vậy sẽ đảm bảo thẩm quyền xét xử của Tòa án v</w:t>
      </w:r>
      <w:r w:rsidR="00BD50AF" w:rsidRPr="00B20F7D">
        <w:rPr>
          <w:rFonts w:ascii="Times New Roman" w:hAnsi="Times New Roman"/>
          <w:color w:val="000000" w:themeColor="text1"/>
        </w:rPr>
        <w:t>à sẽ giải quyết được nhanh chóng hạn chế tối đa kinh phí cho Tòa án và đảm bảo đúng quy định pháp luật.</w:t>
      </w:r>
    </w:p>
    <w:p w:rsidR="00A60AD8" w:rsidRPr="00B20F7D" w:rsidRDefault="008207AD" w:rsidP="00E70066">
      <w:pPr>
        <w:spacing w:line="312" w:lineRule="auto"/>
        <w:ind w:firstLine="851"/>
        <w:jc w:val="both"/>
        <w:rPr>
          <w:rFonts w:ascii="Times New Roman" w:hAnsi="Times New Roman"/>
          <w:b/>
          <w:i/>
          <w:color w:val="000000" w:themeColor="text1"/>
        </w:rPr>
      </w:pPr>
      <w:bookmarkStart w:id="5" w:name="diem_2_20_7"/>
      <w:r w:rsidRPr="00B20F7D">
        <w:rPr>
          <w:rFonts w:ascii="Times New Roman" w:hAnsi="Times New Roman"/>
          <w:b/>
          <w:i/>
          <w:color w:val="000000" w:themeColor="text1"/>
        </w:rPr>
        <w:t>1.</w:t>
      </w:r>
      <w:r w:rsidR="00C114E3" w:rsidRPr="00B20F7D">
        <w:rPr>
          <w:rFonts w:ascii="Times New Roman" w:hAnsi="Times New Roman"/>
          <w:b/>
          <w:i/>
          <w:color w:val="000000" w:themeColor="text1"/>
        </w:rPr>
        <w:t>3 K</w:t>
      </w:r>
      <w:r w:rsidRPr="00B20F7D">
        <w:rPr>
          <w:rFonts w:ascii="Times New Roman" w:hAnsi="Times New Roman"/>
          <w:b/>
          <w:i/>
          <w:color w:val="000000" w:themeColor="text1"/>
        </w:rPr>
        <w:t>iểm sát viên tham gia phiên họp</w:t>
      </w:r>
    </w:p>
    <w:p w:rsidR="002069F4" w:rsidRPr="00B20F7D" w:rsidRDefault="00B21455" w:rsidP="00E70066">
      <w:pPr>
        <w:spacing w:line="312" w:lineRule="auto"/>
        <w:ind w:firstLine="851"/>
        <w:jc w:val="both"/>
        <w:rPr>
          <w:rFonts w:ascii="Times New Roman" w:hAnsi="Times New Roman"/>
          <w:i/>
          <w:color w:val="000000" w:themeColor="text1"/>
        </w:rPr>
      </w:pPr>
      <w:r w:rsidRPr="00B20F7D">
        <w:rPr>
          <w:rFonts w:ascii="Times New Roman" w:hAnsi="Times New Roman"/>
          <w:color w:val="000000" w:themeColor="text1"/>
        </w:rPr>
        <w:t xml:space="preserve">Theo quy định của Điểm g khoản 2 Điều 20 </w:t>
      </w:r>
      <w:r w:rsidR="00895BF0" w:rsidRPr="00B20F7D">
        <w:rPr>
          <w:rFonts w:ascii="Times New Roman" w:hAnsi="Times New Roman"/>
          <w:color w:val="000000" w:themeColor="text1"/>
        </w:rPr>
        <w:t>Pháp lệ</w:t>
      </w:r>
      <w:r w:rsidR="00462901" w:rsidRPr="00B20F7D">
        <w:rPr>
          <w:rFonts w:ascii="Times New Roman" w:hAnsi="Times New Roman"/>
          <w:color w:val="000000" w:themeColor="text1"/>
        </w:rPr>
        <w:t>nh số: 09/2014/UBTVQH13 ngày 20/</w:t>
      </w:r>
      <w:r w:rsidR="00895BF0" w:rsidRPr="00B20F7D">
        <w:rPr>
          <w:rFonts w:ascii="Times New Roman" w:hAnsi="Times New Roman"/>
          <w:color w:val="000000" w:themeColor="text1"/>
        </w:rPr>
        <w:t>01</w:t>
      </w:r>
      <w:r w:rsidR="00462901" w:rsidRPr="00B20F7D">
        <w:rPr>
          <w:rFonts w:ascii="Times New Roman" w:hAnsi="Times New Roman"/>
          <w:color w:val="000000" w:themeColor="text1"/>
        </w:rPr>
        <w:t>/</w:t>
      </w:r>
      <w:r w:rsidR="00895BF0" w:rsidRPr="00B20F7D">
        <w:rPr>
          <w:rFonts w:ascii="Times New Roman" w:hAnsi="Times New Roman"/>
          <w:color w:val="000000" w:themeColor="text1"/>
        </w:rPr>
        <w:t xml:space="preserve">2014của </w:t>
      </w:r>
      <w:r w:rsidR="00462901" w:rsidRPr="00B20F7D">
        <w:rPr>
          <w:rFonts w:ascii="Times New Roman" w:hAnsi="Times New Roman"/>
          <w:color w:val="000000" w:themeColor="text1"/>
        </w:rPr>
        <w:t>Ủ</w:t>
      </w:r>
      <w:r w:rsidR="00895BF0" w:rsidRPr="00B20F7D">
        <w:rPr>
          <w:rFonts w:ascii="Times New Roman" w:hAnsi="Times New Roman"/>
          <w:color w:val="000000" w:themeColor="text1"/>
        </w:rPr>
        <w:t xml:space="preserve">y ban thường vụ Quốc Hội </w:t>
      </w:r>
      <w:r w:rsidRPr="00B20F7D">
        <w:rPr>
          <w:rFonts w:ascii="Times New Roman" w:hAnsi="Times New Roman"/>
          <w:color w:val="000000" w:themeColor="text1"/>
        </w:rPr>
        <w:t xml:space="preserve">thì </w:t>
      </w:r>
      <w:r w:rsidR="00022C73" w:rsidRPr="00B20F7D">
        <w:rPr>
          <w:rFonts w:ascii="Times New Roman" w:hAnsi="Times New Roman"/>
          <w:color w:val="000000" w:themeColor="text1"/>
        </w:rPr>
        <w:t>“</w:t>
      </w:r>
      <w:r w:rsidR="00895BF0" w:rsidRPr="00B20F7D">
        <w:rPr>
          <w:rFonts w:ascii="Times New Roman" w:hAnsi="Times New Roman"/>
          <w:i/>
          <w:color w:val="000000" w:themeColor="text1"/>
        </w:rPr>
        <w:t xml:space="preserve">Kiểm sát viên </w:t>
      </w:r>
      <w:r w:rsidRPr="00B20F7D">
        <w:rPr>
          <w:rFonts w:ascii="Times New Roman" w:hAnsi="Times New Roman"/>
          <w:i/>
          <w:color w:val="000000" w:themeColor="text1"/>
        </w:rPr>
        <w:t xml:space="preserve">tham gia phiên họp </w:t>
      </w:r>
      <w:r w:rsidR="00895BF0" w:rsidRPr="00B20F7D">
        <w:rPr>
          <w:rFonts w:ascii="Times New Roman" w:hAnsi="Times New Roman"/>
          <w:i/>
          <w:color w:val="000000" w:themeColor="text1"/>
        </w:rPr>
        <w:t xml:space="preserve">phát biểu ý kiến về việc tuân </w:t>
      </w:r>
      <w:proofErr w:type="gramStart"/>
      <w:r w:rsidR="00895BF0" w:rsidRPr="00B20F7D">
        <w:rPr>
          <w:rFonts w:ascii="Times New Roman" w:hAnsi="Times New Roman"/>
          <w:i/>
          <w:color w:val="000000" w:themeColor="text1"/>
        </w:rPr>
        <w:t>theo</w:t>
      </w:r>
      <w:proofErr w:type="gramEnd"/>
      <w:r w:rsidR="00895BF0" w:rsidRPr="00B20F7D">
        <w:rPr>
          <w:rFonts w:ascii="Times New Roman" w:hAnsi="Times New Roman"/>
          <w:i/>
          <w:color w:val="000000" w:themeColor="text1"/>
        </w:rPr>
        <w:t xml:space="preserve"> pháp luật trong việc xem xét, quyết định áp dụng biện pháp xử lý hành chính</w:t>
      </w:r>
      <w:bookmarkEnd w:id="5"/>
      <w:r w:rsidR="00022C73" w:rsidRPr="00B20F7D">
        <w:rPr>
          <w:rFonts w:ascii="Times New Roman" w:hAnsi="Times New Roman"/>
          <w:i/>
          <w:color w:val="000000" w:themeColor="text1"/>
        </w:rPr>
        <w:t>”</w:t>
      </w:r>
      <w:r w:rsidR="00C7177F" w:rsidRPr="00B20F7D">
        <w:rPr>
          <w:rFonts w:ascii="Times New Roman" w:hAnsi="Times New Roman"/>
          <w:color w:val="000000" w:themeColor="text1"/>
        </w:rPr>
        <w:t xml:space="preserve">. Tuy nhiên, theo quan điểm tác giả để thống nhất và tương thích </w:t>
      </w:r>
      <w:r w:rsidR="00A35FBA" w:rsidRPr="00B20F7D">
        <w:rPr>
          <w:rFonts w:ascii="Times New Roman" w:hAnsi="Times New Roman"/>
          <w:color w:val="000000" w:themeColor="text1"/>
        </w:rPr>
        <w:t xml:space="preserve">với </w:t>
      </w:r>
      <w:r w:rsidR="00C7177F" w:rsidRPr="00B20F7D">
        <w:rPr>
          <w:rFonts w:ascii="Times New Roman" w:hAnsi="Times New Roman"/>
          <w:color w:val="000000" w:themeColor="text1"/>
        </w:rPr>
        <w:t>cá</w:t>
      </w:r>
      <w:r w:rsidR="00462901" w:rsidRPr="00B20F7D">
        <w:rPr>
          <w:rFonts w:ascii="Times New Roman" w:hAnsi="Times New Roman"/>
          <w:color w:val="000000" w:themeColor="text1"/>
        </w:rPr>
        <w:t>c quy định của Bộ luật tố tụng d</w:t>
      </w:r>
      <w:r w:rsidR="00C7177F" w:rsidRPr="00B20F7D">
        <w:rPr>
          <w:rFonts w:ascii="Times New Roman" w:hAnsi="Times New Roman"/>
          <w:color w:val="000000" w:themeColor="text1"/>
        </w:rPr>
        <w:t>ân sự năm 2015</w:t>
      </w:r>
      <w:r w:rsidR="0028149B" w:rsidRPr="00B20F7D">
        <w:rPr>
          <w:rFonts w:ascii="Times New Roman" w:hAnsi="Times New Roman"/>
          <w:color w:val="000000" w:themeColor="text1"/>
        </w:rPr>
        <w:t>(BL</w:t>
      </w:r>
      <w:r w:rsidR="00462901" w:rsidRPr="00B20F7D">
        <w:rPr>
          <w:rFonts w:ascii="Times New Roman" w:hAnsi="Times New Roman"/>
          <w:color w:val="000000" w:themeColor="text1"/>
        </w:rPr>
        <w:t>TT</w:t>
      </w:r>
      <w:r w:rsidR="0028149B" w:rsidRPr="00B20F7D">
        <w:rPr>
          <w:rFonts w:ascii="Times New Roman" w:hAnsi="Times New Roman"/>
          <w:color w:val="000000" w:themeColor="text1"/>
        </w:rPr>
        <w:t>DS 2015)</w:t>
      </w:r>
      <w:r w:rsidR="007D3DBC" w:rsidRPr="00B20F7D">
        <w:rPr>
          <w:rFonts w:ascii="Times New Roman" w:hAnsi="Times New Roman"/>
          <w:color w:val="000000" w:themeColor="text1"/>
        </w:rPr>
        <w:t xml:space="preserve">và Luật tố tụng hành chính năm 2015 </w:t>
      </w:r>
      <w:r w:rsidR="002069F4" w:rsidRPr="00B20F7D">
        <w:rPr>
          <w:rFonts w:ascii="Times New Roman" w:hAnsi="Times New Roman"/>
          <w:color w:val="000000" w:themeColor="text1"/>
        </w:rPr>
        <w:t xml:space="preserve">cụ thể: </w:t>
      </w:r>
      <w:bookmarkStart w:id="6" w:name="dieu_262"/>
      <w:r w:rsidR="002069F4" w:rsidRPr="00B20F7D">
        <w:rPr>
          <w:rFonts w:ascii="Times New Roman" w:hAnsi="Times New Roman"/>
          <w:color w:val="000000" w:themeColor="text1"/>
        </w:rPr>
        <w:t>Điều 262</w:t>
      </w:r>
      <w:r w:rsidR="0028149B" w:rsidRPr="00B20F7D">
        <w:rPr>
          <w:rFonts w:ascii="Times New Roman" w:hAnsi="Times New Roman"/>
          <w:color w:val="000000" w:themeColor="text1"/>
        </w:rPr>
        <w:t xml:space="preserve"> BL</w:t>
      </w:r>
      <w:r w:rsidR="00462901" w:rsidRPr="00B20F7D">
        <w:rPr>
          <w:rFonts w:ascii="Times New Roman" w:hAnsi="Times New Roman"/>
          <w:color w:val="000000" w:themeColor="text1"/>
        </w:rPr>
        <w:t>TT</w:t>
      </w:r>
      <w:r w:rsidR="0028149B" w:rsidRPr="00B20F7D">
        <w:rPr>
          <w:rFonts w:ascii="Times New Roman" w:hAnsi="Times New Roman"/>
          <w:color w:val="000000" w:themeColor="text1"/>
        </w:rPr>
        <w:t>DS 2015quy định về p</w:t>
      </w:r>
      <w:r w:rsidR="002069F4" w:rsidRPr="00B20F7D">
        <w:rPr>
          <w:rFonts w:ascii="Times New Roman" w:hAnsi="Times New Roman"/>
          <w:color w:val="000000" w:themeColor="text1"/>
        </w:rPr>
        <w:t xml:space="preserve">hát biểu của Kiểm sát </w:t>
      </w:r>
      <w:r w:rsidR="002069F4" w:rsidRPr="00B20F7D">
        <w:rPr>
          <w:rFonts w:ascii="Times New Roman" w:hAnsi="Times New Roman"/>
          <w:color w:val="000000" w:themeColor="text1"/>
        </w:rPr>
        <w:lastRenderedPageBreak/>
        <w:t>viên</w:t>
      </w:r>
      <w:bookmarkEnd w:id="6"/>
      <w:r w:rsidR="0028149B" w:rsidRPr="00B20F7D">
        <w:rPr>
          <w:rFonts w:ascii="Times New Roman" w:hAnsi="Times New Roman"/>
          <w:color w:val="000000" w:themeColor="text1"/>
        </w:rPr>
        <w:t>“</w:t>
      </w:r>
      <w:r w:rsidR="002069F4" w:rsidRPr="00B20F7D">
        <w:rPr>
          <w:rFonts w:ascii="Times New Roman" w:hAnsi="Times New Roman"/>
          <w:i/>
          <w:color w:val="000000" w:themeColor="text1"/>
        </w:rPr>
        <w:t>Sau khi những người tham gia tố tụng phát biểu tranh luận và đối đáp xong, Kiểm sát viên phát biểu ý kiến về việc tuân theo pháp luật tố tụng của Thẩm phán, Hội đồng xét xử, Thư ký phiên tòa và của người tham gia tố tụng trong quá trình giải quyết vụ án kể từ khi thụ lý cho đến trước thời điểm Hội đồng xét xử nghị án và phát biểu ý kiến về việc giải quyết vụ án.</w:t>
      </w:r>
    </w:p>
    <w:p w:rsidR="002069F4" w:rsidRPr="00B20F7D" w:rsidRDefault="002069F4" w:rsidP="00E70066">
      <w:pPr>
        <w:spacing w:line="312" w:lineRule="auto"/>
        <w:ind w:firstLine="851"/>
        <w:jc w:val="both"/>
        <w:rPr>
          <w:rFonts w:ascii="Times New Roman" w:hAnsi="Times New Roman"/>
          <w:color w:val="000000" w:themeColor="text1"/>
        </w:rPr>
      </w:pPr>
      <w:r w:rsidRPr="00B20F7D">
        <w:rPr>
          <w:rFonts w:ascii="Times New Roman" w:hAnsi="Times New Roman"/>
          <w:i/>
          <w:color w:val="000000" w:themeColor="text1"/>
        </w:rPr>
        <w:t xml:space="preserve">Ngay sau khi kết thúc phiên tòa, Kiểm sát viên phải gửi văn bản phát biểu ý kiến cho Tòa </w:t>
      </w:r>
      <w:proofErr w:type="gramStart"/>
      <w:r w:rsidRPr="00B20F7D">
        <w:rPr>
          <w:rFonts w:ascii="Times New Roman" w:hAnsi="Times New Roman"/>
          <w:i/>
          <w:color w:val="000000" w:themeColor="text1"/>
        </w:rPr>
        <w:t>án</w:t>
      </w:r>
      <w:proofErr w:type="gramEnd"/>
      <w:r w:rsidRPr="00B20F7D">
        <w:rPr>
          <w:rFonts w:ascii="Times New Roman" w:hAnsi="Times New Roman"/>
          <w:i/>
          <w:color w:val="000000" w:themeColor="text1"/>
        </w:rPr>
        <w:t xml:space="preserve"> để lưu vào hồ sơ vụ án</w:t>
      </w:r>
      <w:r w:rsidR="008E4D9A" w:rsidRPr="00B20F7D">
        <w:rPr>
          <w:rFonts w:ascii="Times New Roman" w:hAnsi="Times New Roman"/>
          <w:color w:val="000000" w:themeColor="text1"/>
        </w:rPr>
        <w:t>”</w:t>
      </w:r>
      <w:r w:rsidRPr="00B20F7D">
        <w:rPr>
          <w:rFonts w:ascii="Times New Roman" w:hAnsi="Times New Roman"/>
          <w:color w:val="000000" w:themeColor="text1"/>
        </w:rPr>
        <w:t>.</w:t>
      </w:r>
    </w:p>
    <w:p w:rsidR="008E4D9A" w:rsidRPr="00B20F7D" w:rsidRDefault="008E4D9A" w:rsidP="00E70066">
      <w:pPr>
        <w:spacing w:line="312" w:lineRule="auto"/>
        <w:ind w:firstLine="851"/>
        <w:jc w:val="both"/>
        <w:rPr>
          <w:rFonts w:ascii="Times New Roman" w:hAnsi="Times New Roman"/>
          <w:i/>
          <w:color w:val="000000" w:themeColor="text1"/>
        </w:rPr>
      </w:pPr>
      <w:r w:rsidRPr="00B20F7D">
        <w:rPr>
          <w:rFonts w:ascii="Times New Roman" w:hAnsi="Times New Roman"/>
          <w:color w:val="000000" w:themeColor="text1"/>
        </w:rPr>
        <w:t xml:space="preserve">Điều 190 </w:t>
      </w:r>
      <w:r w:rsidR="0028149B" w:rsidRPr="00B20F7D">
        <w:rPr>
          <w:rFonts w:ascii="Times New Roman" w:hAnsi="Times New Roman"/>
          <w:color w:val="000000" w:themeColor="text1"/>
        </w:rPr>
        <w:t>Luật tố tụng hành chính</w:t>
      </w:r>
      <w:r w:rsidRPr="00B20F7D">
        <w:rPr>
          <w:rFonts w:ascii="Times New Roman" w:hAnsi="Times New Roman"/>
          <w:color w:val="000000" w:themeColor="text1"/>
        </w:rPr>
        <w:t xml:space="preserve"> năm 2015 </w:t>
      </w:r>
      <w:bookmarkStart w:id="7" w:name="dieu_190"/>
      <w:r w:rsidR="00F871E8" w:rsidRPr="00B20F7D">
        <w:rPr>
          <w:rFonts w:ascii="Times New Roman" w:hAnsi="Times New Roman"/>
          <w:color w:val="000000" w:themeColor="text1"/>
        </w:rPr>
        <w:t>quy định về p</w:t>
      </w:r>
      <w:r w:rsidRPr="00B20F7D">
        <w:rPr>
          <w:rFonts w:ascii="Times New Roman" w:hAnsi="Times New Roman"/>
          <w:color w:val="000000" w:themeColor="text1"/>
        </w:rPr>
        <w:t>hát biểu của Kiểm sát viên</w:t>
      </w:r>
      <w:bookmarkEnd w:id="7"/>
      <w:r w:rsidR="00F871E8" w:rsidRPr="00B20F7D">
        <w:rPr>
          <w:rFonts w:ascii="Times New Roman" w:hAnsi="Times New Roman"/>
          <w:color w:val="000000" w:themeColor="text1"/>
        </w:rPr>
        <w:t>: “</w:t>
      </w:r>
      <w:r w:rsidRPr="00B20F7D">
        <w:rPr>
          <w:rFonts w:ascii="Times New Roman" w:hAnsi="Times New Roman"/>
          <w:i/>
          <w:color w:val="000000" w:themeColor="text1"/>
        </w:rPr>
        <w:t>Sau khi những người tham gia tố tụng tranh luận và đối đáp xong, Kiểm sát viên phát biểu ý kiến về việc tuân theo pháp luật tố tụng của Thẩm phán, Hội thẩm nhân dân, Thư ký phiên tòa và của người tham gia tố tụng trong quá trình giải quyết vụ án, kể từ khi thụ lý cho đến trước thời điểm Hội đồng xét xử nghị án và phát biểu ý kiến về việc giải quyết vụ án.</w:t>
      </w:r>
    </w:p>
    <w:p w:rsidR="008E4D9A" w:rsidRPr="00B20F7D" w:rsidRDefault="008E4D9A" w:rsidP="00E70066">
      <w:pPr>
        <w:spacing w:line="312" w:lineRule="auto"/>
        <w:ind w:firstLine="851"/>
        <w:jc w:val="both"/>
        <w:rPr>
          <w:rFonts w:ascii="Times New Roman" w:hAnsi="Times New Roman"/>
          <w:color w:val="000000" w:themeColor="text1"/>
        </w:rPr>
      </w:pPr>
      <w:r w:rsidRPr="00B20F7D">
        <w:rPr>
          <w:rFonts w:ascii="Times New Roman" w:hAnsi="Times New Roman"/>
          <w:i/>
          <w:color w:val="000000" w:themeColor="text1"/>
        </w:rPr>
        <w:t xml:space="preserve">Ngay sau khi kết thúc phiên tòa, Kiểm sát viên phải gửi văn bản phát biểu ý kiến cho Tòa </w:t>
      </w:r>
      <w:proofErr w:type="gramStart"/>
      <w:r w:rsidRPr="00B20F7D">
        <w:rPr>
          <w:rFonts w:ascii="Times New Roman" w:hAnsi="Times New Roman"/>
          <w:i/>
          <w:color w:val="000000" w:themeColor="text1"/>
        </w:rPr>
        <w:t>án</w:t>
      </w:r>
      <w:proofErr w:type="gramEnd"/>
      <w:r w:rsidRPr="00B20F7D">
        <w:rPr>
          <w:rFonts w:ascii="Times New Roman" w:hAnsi="Times New Roman"/>
          <w:i/>
          <w:color w:val="000000" w:themeColor="text1"/>
        </w:rPr>
        <w:t xml:space="preserve"> để lưu vào hồ sơ vụ á</w:t>
      </w:r>
      <w:r w:rsidR="00F871E8" w:rsidRPr="00B20F7D">
        <w:rPr>
          <w:rFonts w:ascii="Times New Roman" w:hAnsi="Times New Roman"/>
          <w:i/>
          <w:color w:val="000000" w:themeColor="text1"/>
        </w:rPr>
        <w:t>n</w:t>
      </w:r>
      <w:r w:rsidR="00F871E8" w:rsidRPr="00B20F7D">
        <w:rPr>
          <w:rFonts w:ascii="Times New Roman" w:hAnsi="Times New Roman"/>
          <w:color w:val="000000" w:themeColor="text1"/>
        </w:rPr>
        <w:t>”.</w:t>
      </w:r>
    </w:p>
    <w:p w:rsidR="00C114E3" w:rsidRPr="00B20F7D" w:rsidRDefault="004C7FCB" w:rsidP="00E70066">
      <w:pPr>
        <w:spacing w:line="312" w:lineRule="auto"/>
        <w:ind w:firstLine="851"/>
        <w:jc w:val="both"/>
        <w:rPr>
          <w:rFonts w:ascii="Times New Roman" w:hAnsi="Times New Roman"/>
          <w:color w:val="000000" w:themeColor="text1"/>
        </w:rPr>
      </w:pPr>
      <w:r w:rsidRPr="00B20F7D">
        <w:rPr>
          <w:rFonts w:ascii="Times New Roman" w:hAnsi="Times New Roman"/>
          <w:color w:val="000000" w:themeColor="text1"/>
        </w:rPr>
        <w:t xml:space="preserve">Do đó </w:t>
      </w:r>
      <w:r w:rsidR="0028149B" w:rsidRPr="00B20F7D">
        <w:rPr>
          <w:rFonts w:ascii="Times New Roman" w:hAnsi="Times New Roman"/>
          <w:color w:val="000000" w:themeColor="text1"/>
        </w:rPr>
        <w:t>khi Kiểm sát viên tham gia phiên tòa và phiên họp không chỉ phát biểu ý kiến về việc tuân theo pháp luật mà còn phát biểu ý kiến về mặt nội dung giải quyết vụ việc.</w:t>
      </w:r>
      <w:r w:rsidR="00DA292D" w:rsidRPr="00B20F7D">
        <w:rPr>
          <w:rFonts w:ascii="Times New Roman" w:hAnsi="Times New Roman"/>
          <w:color w:val="000000" w:themeColor="text1"/>
        </w:rPr>
        <w:t>Việc phát biểu</w:t>
      </w:r>
      <w:r w:rsidR="00560E52" w:rsidRPr="00B20F7D">
        <w:rPr>
          <w:rFonts w:ascii="Times New Roman" w:hAnsi="Times New Roman"/>
          <w:color w:val="000000" w:themeColor="text1"/>
        </w:rPr>
        <w:t xml:space="preserve"> ý kiến</w:t>
      </w:r>
      <w:r w:rsidR="00DA292D" w:rsidRPr="00B20F7D">
        <w:rPr>
          <w:rFonts w:ascii="Times New Roman" w:hAnsi="Times New Roman"/>
          <w:color w:val="000000" w:themeColor="text1"/>
        </w:rPr>
        <w:t xml:space="preserve"> của Kiểm sát viên về </w:t>
      </w:r>
      <w:r w:rsidRPr="00B20F7D">
        <w:rPr>
          <w:rFonts w:ascii="Times New Roman" w:hAnsi="Times New Roman"/>
          <w:color w:val="000000" w:themeColor="text1"/>
        </w:rPr>
        <w:t xml:space="preserve">nội dung áp dụng biện pháp xử lý hành chính đưa vào cơ sở cai nghiện bắt buộc </w:t>
      </w:r>
      <w:r w:rsidR="00560E52" w:rsidRPr="00B20F7D">
        <w:rPr>
          <w:rFonts w:ascii="Times New Roman" w:hAnsi="Times New Roman"/>
          <w:color w:val="000000" w:themeColor="text1"/>
        </w:rPr>
        <w:t xml:space="preserve">là điều cần thiết sẽ giúp </w:t>
      </w:r>
      <w:r w:rsidR="008603AA" w:rsidRPr="00B20F7D">
        <w:rPr>
          <w:rFonts w:ascii="Times New Roman" w:hAnsi="Times New Roman"/>
          <w:color w:val="000000" w:themeColor="text1"/>
        </w:rPr>
        <w:t xml:space="preserve">Tòa án </w:t>
      </w:r>
      <w:r w:rsidR="0029308E" w:rsidRPr="00B20F7D">
        <w:rPr>
          <w:rFonts w:ascii="Times New Roman" w:hAnsi="Times New Roman"/>
          <w:color w:val="000000" w:themeColor="text1"/>
        </w:rPr>
        <w:t xml:space="preserve">hiểu rõ </w:t>
      </w:r>
      <w:r w:rsidR="00560E52" w:rsidRPr="00B20F7D">
        <w:rPr>
          <w:rFonts w:ascii="Times New Roman" w:hAnsi="Times New Roman"/>
          <w:color w:val="000000" w:themeColor="text1"/>
        </w:rPr>
        <w:t xml:space="preserve">vấn đề </w:t>
      </w:r>
      <w:r w:rsidR="00C87963" w:rsidRPr="00B20F7D">
        <w:rPr>
          <w:rFonts w:ascii="Times New Roman" w:hAnsi="Times New Roman"/>
          <w:color w:val="000000" w:themeColor="text1"/>
        </w:rPr>
        <w:t xml:space="preserve">để tìm ra chân lý khi giải quyết vụ </w:t>
      </w:r>
      <w:r w:rsidR="008603AA" w:rsidRPr="00B20F7D">
        <w:rPr>
          <w:rFonts w:ascii="Times New Roman" w:hAnsi="Times New Roman"/>
          <w:color w:val="000000" w:themeColor="text1"/>
        </w:rPr>
        <w:t xml:space="preserve">việc, </w:t>
      </w:r>
      <w:r w:rsidR="00C87963" w:rsidRPr="00B20F7D">
        <w:rPr>
          <w:rFonts w:ascii="Times New Roman" w:hAnsi="Times New Roman"/>
          <w:color w:val="000000" w:themeColor="text1"/>
        </w:rPr>
        <w:t>quy định cho phép Kiểm sát viên phát biểu ý kiến về việc giải quyết vụ án là hoàn toàn phù hợp</w:t>
      </w:r>
      <w:r w:rsidR="000465AB" w:rsidRPr="00B20F7D">
        <w:rPr>
          <w:rFonts w:ascii="Times New Roman" w:hAnsi="Times New Roman"/>
          <w:color w:val="000000" w:themeColor="text1"/>
        </w:rPr>
        <w:t>. Ngoài ra, việc quy định như trên sẽ thống nhất với nội dung trách nhiệ</w:t>
      </w:r>
      <w:r w:rsidR="003115F8" w:rsidRPr="00B20F7D">
        <w:rPr>
          <w:rFonts w:ascii="Times New Roman" w:hAnsi="Times New Roman"/>
          <w:color w:val="000000" w:themeColor="text1"/>
        </w:rPr>
        <w:t xml:space="preserve">m và quyền hạn của Kiểm sát viên </w:t>
      </w:r>
      <w:r w:rsidR="000465AB" w:rsidRPr="00B20F7D">
        <w:rPr>
          <w:rFonts w:ascii="Times New Roman" w:hAnsi="Times New Roman"/>
          <w:color w:val="000000" w:themeColor="text1"/>
        </w:rPr>
        <w:t xml:space="preserve">trong Hiến pháp năm 2013, </w:t>
      </w:r>
      <w:r w:rsidR="003115F8" w:rsidRPr="00B20F7D">
        <w:rPr>
          <w:rFonts w:ascii="Times New Roman" w:hAnsi="Times New Roman"/>
          <w:color w:val="000000" w:themeColor="text1"/>
        </w:rPr>
        <w:t>L</w:t>
      </w:r>
      <w:r w:rsidR="000465AB" w:rsidRPr="00B20F7D">
        <w:rPr>
          <w:rFonts w:ascii="Times New Roman" w:hAnsi="Times New Roman"/>
          <w:color w:val="000000" w:themeColor="text1"/>
        </w:rPr>
        <w:t xml:space="preserve">uật tổ chức Viện kiểm sát </w:t>
      </w:r>
      <w:r w:rsidR="003115F8" w:rsidRPr="00B20F7D">
        <w:rPr>
          <w:rFonts w:ascii="Times New Roman" w:hAnsi="Times New Roman"/>
          <w:color w:val="000000" w:themeColor="text1"/>
        </w:rPr>
        <w:t xml:space="preserve">nhân dân </w:t>
      </w:r>
      <w:r w:rsidR="000465AB" w:rsidRPr="00B20F7D">
        <w:rPr>
          <w:rFonts w:ascii="Times New Roman" w:hAnsi="Times New Roman"/>
          <w:color w:val="000000" w:themeColor="text1"/>
        </w:rPr>
        <w:t>năm 2014</w:t>
      </w:r>
      <w:r w:rsidR="003115F8" w:rsidRPr="00B20F7D">
        <w:rPr>
          <w:rFonts w:ascii="Times New Roman" w:hAnsi="Times New Roman"/>
          <w:color w:val="000000" w:themeColor="text1"/>
        </w:rPr>
        <w:t xml:space="preserve"> và Luật tổ chức Tòa án nhân dân năm 2014.</w:t>
      </w:r>
    </w:p>
    <w:p w:rsidR="003115F8" w:rsidRPr="00B20F7D" w:rsidRDefault="001C6236" w:rsidP="00E70066">
      <w:pPr>
        <w:spacing w:line="312" w:lineRule="auto"/>
        <w:ind w:firstLine="851"/>
        <w:jc w:val="both"/>
        <w:rPr>
          <w:rFonts w:ascii="Times New Roman" w:hAnsi="Times New Roman"/>
          <w:color w:val="000000" w:themeColor="text1"/>
        </w:rPr>
      </w:pPr>
      <w:r w:rsidRPr="00B20F7D">
        <w:rPr>
          <w:rFonts w:ascii="Times New Roman" w:hAnsi="Times New Roman"/>
          <w:color w:val="000000" w:themeColor="text1"/>
        </w:rPr>
        <w:t>Phát biểu của Kiểm sát viên cũ</w:t>
      </w:r>
      <w:r w:rsidR="003115F8" w:rsidRPr="00B20F7D">
        <w:rPr>
          <w:rFonts w:ascii="Times New Roman" w:hAnsi="Times New Roman"/>
          <w:color w:val="000000" w:themeColor="text1"/>
        </w:rPr>
        <w:t>ng ch</w:t>
      </w:r>
      <w:r w:rsidR="00BD6DA2" w:rsidRPr="00B20F7D">
        <w:rPr>
          <w:rFonts w:ascii="Times New Roman" w:hAnsi="Times New Roman"/>
          <w:color w:val="000000" w:themeColor="text1"/>
        </w:rPr>
        <w:t>ỉ</w:t>
      </w:r>
      <w:r w:rsidR="003115F8" w:rsidRPr="00B20F7D">
        <w:rPr>
          <w:rFonts w:ascii="Times New Roman" w:hAnsi="Times New Roman"/>
          <w:color w:val="000000" w:themeColor="text1"/>
        </w:rPr>
        <w:t xml:space="preserve"> mang tính chất tham khảo để</w:t>
      </w:r>
      <w:r w:rsidRPr="00B20F7D">
        <w:rPr>
          <w:rFonts w:ascii="Times New Roman" w:hAnsi="Times New Roman"/>
          <w:color w:val="000000" w:themeColor="text1"/>
        </w:rPr>
        <w:t xml:space="preserve"> giúp Thẩm phán có sự </w:t>
      </w:r>
      <w:r w:rsidR="00A72B6D" w:rsidRPr="00B20F7D">
        <w:rPr>
          <w:rFonts w:ascii="Times New Roman" w:hAnsi="Times New Roman"/>
          <w:color w:val="000000" w:themeColor="text1"/>
        </w:rPr>
        <w:t xml:space="preserve">phân tích, đánh giá đầy đủ hơn về vấn đề. Từ đó Tòa </w:t>
      </w:r>
      <w:proofErr w:type="gramStart"/>
      <w:r w:rsidR="00A72B6D" w:rsidRPr="00B20F7D">
        <w:rPr>
          <w:rFonts w:ascii="Times New Roman" w:hAnsi="Times New Roman"/>
          <w:color w:val="000000" w:themeColor="text1"/>
        </w:rPr>
        <w:t>án</w:t>
      </w:r>
      <w:proofErr w:type="gramEnd"/>
      <w:r w:rsidR="00A72B6D" w:rsidRPr="00B20F7D">
        <w:rPr>
          <w:rFonts w:ascii="Times New Roman" w:hAnsi="Times New Roman"/>
          <w:color w:val="000000" w:themeColor="text1"/>
        </w:rPr>
        <w:t xml:space="preserve"> chỉ giải quyết căn cứ theo pháp luật còn các chủ thể khác </w:t>
      </w:r>
      <w:r w:rsidR="00BD6DA2" w:rsidRPr="00B20F7D">
        <w:rPr>
          <w:rFonts w:ascii="Times New Roman" w:hAnsi="Times New Roman"/>
          <w:color w:val="000000" w:themeColor="text1"/>
        </w:rPr>
        <w:t>sẽ kiểm tra, giám sát việc tuân theo pháp luật của Tòa án.</w:t>
      </w:r>
    </w:p>
    <w:p w:rsidR="00125EF9" w:rsidRPr="00B20F7D" w:rsidRDefault="00125EF9" w:rsidP="00E70066">
      <w:pPr>
        <w:spacing w:line="312" w:lineRule="auto"/>
        <w:ind w:firstLine="851"/>
        <w:jc w:val="both"/>
        <w:rPr>
          <w:rFonts w:ascii="Times New Roman" w:hAnsi="Times New Roman"/>
          <w:color w:val="000000" w:themeColor="text1"/>
        </w:rPr>
      </w:pPr>
      <w:r w:rsidRPr="00B20F7D">
        <w:rPr>
          <w:rFonts w:ascii="Times New Roman" w:hAnsi="Times New Roman"/>
          <w:color w:val="000000" w:themeColor="text1"/>
        </w:rPr>
        <w:t xml:space="preserve">Ngoài ra, </w:t>
      </w:r>
      <w:r w:rsidR="00293599" w:rsidRPr="00B20F7D">
        <w:rPr>
          <w:rFonts w:ascii="Times New Roman" w:hAnsi="Times New Roman"/>
          <w:color w:val="000000" w:themeColor="text1"/>
        </w:rPr>
        <w:t xml:space="preserve">để đảm bảo nhanh chóng, khách quan công khai minh bạch </w:t>
      </w:r>
      <w:r w:rsidR="00A76505" w:rsidRPr="00B20F7D">
        <w:rPr>
          <w:rFonts w:ascii="Times New Roman" w:hAnsi="Times New Roman"/>
          <w:color w:val="000000" w:themeColor="text1"/>
        </w:rPr>
        <w:t xml:space="preserve">cần quy định </w:t>
      </w:r>
      <w:r w:rsidR="001C6236" w:rsidRPr="00B20F7D">
        <w:rPr>
          <w:rFonts w:ascii="Times New Roman" w:hAnsi="Times New Roman"/>
          <w:color w:val="000000" w:themeColor="text1"/>
        </w:rPr>
        <w:t>thêm vàoPháp lệnh số: 09/2014/UBTVQH13 ngày 20 tháng 01 năm 2014 của ủy ban thường vụ Quốc Hội</w:t>
      </w:r>
      <w:r w:rsidR="007F0EBA" w:rsidRPr="00B20F7D">
        <w:rPr>
          <w:rFonts w:ascii="Times New Roman" w:hAnsi="Times New Roman"/>
          <w:color w:val="000000" w:themeColor="text1"/>
        </w:rPr>
        <w:t xml:space="preserve"> về </w:t>
      </w:r>
      <w:r w:rsidR="00A76505" w:rsidRPr="00B20F7D">
        <w:rPr>
          <w:rFonts w:ascii="Times New Roman" w:hAnsi="Times New Roman"/>
          <w:color w:val="000000" w:themeColor="text1"/>
        </w:rPr>
        <w:t>trách nhiệm cho Kiểm sát viên đó là ng</w:t>
      </w:r>
      <w:r w:rsidR="00FA5CBD" w:rsidRPr="00B20F7D">
        <w:rPr>
          <w:rFonts w:ascii="Times New Roman" w:hAnsi="Times New Roman"/>
          <w:color w:val="000000" w:themeColor="text1"/>
        </w:rPr>
        <w:t>ay sau khi kết thúc phiên họp, K</w:t>
      </w:r>
      <w:r w:rsidR="00A76505" w:rsidRPr="00B20F7D">
        <w:rPr>
          <w:rFonts w:ascii="Times New Roman" w:hAnsi="Times New Roman"/>
          <w:color w:val="000000" w:themeColor="text1"/>
        </w:rPr>
        <w:t xml:space="preserve">iểm sát viên phải gửi văn bản phát biểu ý kiến </w:t>
      </w:r>
      <w:r w:rsidR="00A76505" w:rsidRPr="00B20F7D">
        <w:rPr>
          <w:rFonts w:ascii="Times New Roman" w:hAnsi="Times New Roman"/>
          <w:color w:val="000000" w:themeColor="text1"/>
        </w:rPr>
        <w:lastRenderedPageBreak/>
        <w:t>cho Tòa án để lưu vào hồ sơ áp dụng biện pháp đưa vào cơ sở cai nghiện bắt buộc.</w:t>
      </w:r>
    </w:p>
    <w:p w:rsidR="00A76505" w:rsidRPr="00B20F7D" w:rsidRDefault="00A76505" w:rsidP="00E70066">
      <w:pPr>
        <w:spacing w:line="312" w:lineRule="auto"/>
        <w:ind w:firstLine="851"/>
        <w:jc w:val="both"/>
        <w:rPr>
          <w:rFonts w:ascii="Times New Roman" w:hAnsi="Times New Roman"/>
          <w:color w:val="000000" w:themeColor="text1"/>
        </w:rPr>
      </w:pPr>
      <w:r w:rsidRPr="00B20F7D">
        <w:rPr>
          <w:rFonts w:ascii="Times New Roman" w:hAnsi="Times New Roman"/>
          <w:color w:val="000000" w:themeColor="text1"/>
        </w:rPr>
        <w:t xml:space="preserve">Một vấn đề khác đó là: </w:t>
      </w:r>
      <w:bookmarkStart w:id="8" w:name="dieu_19"/>
      <w:r w:rsidR="00112A45" w:rsidRPr="00B20F7D">
        <w:rPr>
          <w:rFonts w:ascii="Times New Roman" w:hAnsi="Times New Roman"/>
          <w:color w:val="000000" w:themeColor="text1"/>
        </w:rPr>
        <w:t>theo quy định</w:t>
      </w:r>
      <w:r w:rsidR="004D6035" w:rsidRPr="00B20F7D">
        <w:rPr>
          <w:rFonts w:ascii="Times New Roman" w:hAnsi="Times New Roman"/>
          <w:color w:val="000000" w:themeColor="text1"/>
        </w:rPr>
        <w:t xml:space="preserve"> tại khoản 1 </w:t>
      </w:r>
      <w:r w:rsidRPr="00B20F7D">
        <w:rPr>
          <w:rFonts w:ascii="Times New Roman" w:hAnsi="Times New Roman"/>
          <w:color w:val="000000" w:themeColor="text1"/>
        </w:rPr>
        <w:t>Điều 19</w:t>
      </w:r>
      <w:r w:rsidR="00D3454D" w:rsidRPr="00B20F7D">
        <w:rPr>
          <w:rFonts w:ascii="Times New Roman" w:hAnsi="Times New Roman"/>
          <w:color w:val="000000" w:themeColor="text1"/>
        </w:rPr>
        <w:t xml:space="preserve"> Pháp lệnh số 09/2014/UBTVQH13 ngày 20/</w:t>
      </w:r>
      <w:r w:rsidR="00112A45" w:rsidRPr="00B20F7D">
        <w:rPr>
          <w:rFonts w:ascii="Times New Roman" w:hAnsi="Times New Roman"/>
          <w:color w:val="000000" w:themeColor="text1"/>
        </w:rPr>
        <w:t>01</w:t>
      </w:r>
      <w:r w:rsidR="00D3454D" w:rsidRPr="00B20F7D">
        <w:rPr>
          <w:rFonts w:ascii="Times New Roman" w:hAnsi="Times New Roman"/>
          <w:color w:val="000000" w:themeColor="text1"/>
        </w:rPr>
        <w:t>/</w:t>
      </w:r>
      <w:r w:rsidR="00112A45" w:rsidRPr="00B20F7D">
        <w:rPr>
          <w:rFonts w:ascii="Times New Roman" w:hAnsi="Times New Roman"/>
          <w:color w:val="000000" w:themeColor="text1"/>
        </w:rPr>
        <w:t xml:space="preserve">2014 của </w:t>
      </w:r>
      <w:r w:rsidR="00D3454D" w:rsidRPr="00B20F7D">
        <w:rPr>
          <w:rFonts w:ascii="Times New Roman" w:hAnsi="Times New Roman"/>
          <w:color w:val="000000" w:themeColor="text1"/>
        </w:rPr>
        <w:t>Ủ</w:t>
      </w:r>
      <w:r w:rsidR="00112A45" w:rsidRPr="00B20F7D">
        <w:rPr>
          <w:rFonts w:ascii="Times New Roman" w:hAnsi="Times New Roman"/>
          <w:color w:val="000000" w:themeColor="text1"/>
        </w:rPr>
        <w:t>y ban thường vụ Quốc Hội</w:t>
      </w:r>
      <w:r w:rsidR="004D6035" w:rsidRPr="00B20F7D">
        <w:rPr>
          <w:rFonts w:ascii="Times New Roman" w:hAnsi="Times New Roman"/>
          <w:color w:val="000000" w:themeColor="text1"/>
        </w:rPr>
        <w:t xml:space="preserve"> khi t</w:t>
      </w:r>
      <w:r w:rsidRPr="00B20F7D">
        <w:rPr>
          <w:rFonts w:ascii="Times New Roman" w:hAnsi="Times New Roman"/>
          <w:color w:val="000000" w:themeColor="text1"/>
        </w:rPr>
        <w:t>ham gia phiên họp xem xét, quyết định áp dụng biện pháp xử lý hành chính</w:t>
      </w:r>
      <w:bookmarkEnd w:id="8"/>
      <w:r w:rsidR="00112A45" w:rsidRPr="00B20F7D">
        <w:rPr>
          <w:rFonts w:ascii="Times New Roman" w:hAnsi="Times New Roman"/>
          <w:color w:val="000000" w:themeColor="text1"/>
        </w:rPr>
        <w:t>:</w:t>
      </w:r>
      <w:r w:rsidR="004D6035" w:rsidRPr="00B20F7D">
        <w:rPr>
          <w:rFonts w:ascii="Times New Roman" w:hAnsi="Times New Roman"/>
          <w:color w:val="000000" w:themeColor="text1"/>
        </w:rPr>
        <w:t xml:space="preserve"> “</w:t>
      </w:r>
      <w:r w:rsidRPr="00B20F7D">
        <w:rPr>
          <w:rFonts w:ascii="Times New Roman" w:hAnsi="Times New Roman"/>
          <w:i/>
          <w:color w:val="000000" w:themeColor="text1"/>
        </w:rPr>
        <w:t>Người tham gia phiên họp quy định tại khoản 2 Điều 17 của Pháp lệnh này phải có mặt tại phiên họp; trường hợp đại diện cơ quan đề nghị, Kiểm sát viên vắng mặt thì phải hoãn phiên họp</w:t>
      </w:r>
      <w:r w:rsidR="00112A45" w:rsidRPr="00B20F7D">
        <w:rPr>
          <w:rFonts w:ascii="Times New Roman" w:hAnsi="Times New Roman"/>
          <w:i/>
          <w:color w:val="000000" w:themeColor="text1"/>
        </w:rPr>
        <w:t>”</w:t>
      </w:r>
      <w:r w:rsidRPr="00B20F7D">
        <w:rPr>
          <w:rFonts w:ascii="Times New Roman" w:hAnsi="Times New Roman"/>
          <w:color w:val="000000" w:themeColor="text1"/>
        </w:rPr>
        <w:t>.</w:t>
      </w:r>
      <w:r w:rsidR="00522CE1" w:rsidRPr="00B20F7D">
        <w:rPr>
          <w:rFonts w:ascii="Times New Roman" w:hAnsi="Times New Roman"/>
          <w:color w:val="000000" w:themeColor="text1"/>
        </w:rPr>
        <w:t xml:space="preserve"> Pháp luật đã quy định cho cơ quan Viện </w:t>
      </w:r>
      <w:r w:rsidR="008118DB" w:rsidRPr="00B20F7D">
        <w:rPr>
          <w:rFonts w:ascii="Times New Roman" w:hAnsi="Times New Roman"/>
          <w:color w:val="000000" w:themeColor="text1"/>
        </w:rPr>
        <w:t>k</w:t>
      </w:r>
      <w:r w:rsidR="00522CE1" w:rsidRPr="00B20F7D">
        <w:rPr>
          <w:rFonts w:ascii="Times New Roman" w:hAnsi="Times New Roman"/>
          <w:color w:val="000000" w:themeColor="text1"/>
        </w:rPr>
        <w:t xml:space="preserve">iểm sát và Kiểm sát viên chức năng kiểm sát. Do đó chủ thể này </w:t>
      </w:r>
      <w:r w:rsidR="003F6D6C" w:rsidRPr="00B20F7D">
        <w:rPr>
          <w:rFonts w:ascii="Times New Roman" w:hAnsi="Times New Roman"/>
          <w:color w:val="000000" w:themeColor="text1"/>
        </w:rPr>
        <w:t xml:space="preserve">phải có trách nhiệm thực hiện đầy đủ chức năng nhiệm vụ được giao </w:t>
      </w:r>
      <w:proofErr w:type="gramStart"/>
      <w:r w:rsidR="003F6D6C" w:rsidRPr="00B20F7D">
        <w:rPr>
          <w:rFonts w:ascii="Times New Roman" w:hAnsi="Times New Roman"/>
          <w:color w:val="000000" w:themeColor="text1"/>
        </w:rPr>
        <w:t>theo</w:t>
      </w:r>
      <w:proofErr w:type="gramEnd"/>
      <w:r w:rsidR="003F6D6C" w:rsidRPr="00B20F7D">
        <w:rPr>
          <w:rFonts w:ascii="Times New Roman" w:hAnsi="Times New Roman"/>
          <w:color w:val="000000" w:themeColor="text1"/>
        </w:rPr>
        <w:t xml:space="preserve"> đúng quy định pháp luật nếu không thực hiện đúng thì phải chịu trách nhiệm trước pháp luật</w:t>
      </w:r>
      <w:r w:rsidR="008118DB" w:rsidRPr="00B20F7D">
        <w:rPr>
          <w:rFonts w:ascii="Times New Roman" w:hAnsi="Times New Roman"/>
          <w:color w:val="000000" w:themeColor="text1"/>
        </w:rPr>
        <w:t>. Đ</w:t>
      </w:r>
      <w:r w:rsidR="003F6D6C" w:rsidRPr="00B20F7D">
        <w:rPr>
          <w:rFonts w:ascii="Times New Roman" w:hAnsi="Times New Roman"/>
          <w:color w:val="000000" w:themeColor="text1"/>
        </w:rPr>
        <w:t xml:space="preserve">iều đó </w:t>
      </w:r>
      <w:r w:rsidR="00D07718" w:rsidRPr="00B20F7D">
        <w:rPr>
          <w:rFonts w:ascii="Times New Roman" w:hAnsi="Times New Roman"/>
          <w:color w:val="000000" w:themeColor="text1"/>
        </w:rPr>
        <w:t xml:space="preserve">có nghĩa là không thể vì bất kỳ lý do gì mà </w:t>
      </w:r>
      <w:r w:rsidR="00D9447F" w:rsidRPr="00B20F7D">
        <w:rPr>
          <w:rFonts w:ascii="Times New Roman" w:hAnsi="Times New Roman"/>
          <w:color w:val="000000" w:themeColor="text1"/>
        </w:rPr>
        <w:t xml:space="preserve">sự vắng mặt của Kiểm sát viên có thể là làm trì hoãn việc xem xét </w:t>
      </w:r>
      <w:r w:rsidR="00E64387" w:rsidRPr="00B20F7D">
        <w:rPr>
          <w:rFonts w:ascii="Times New Roman" w:hAnsi="Times New Roman"/>
          <w:color w:val="000000" w:themeColor="text1"/>
        </w:rPr>
        <w:t xml:space="preserve">áp dụng biện pháp xử </w:t>
      </w:r>
      <w:r w:rsidR="00C60530" w:rsidRPr="00B20F7D">
        <w:rPr>
          <w:rFonts w:ascii="Times New Roman" w:hAnsi="Times New Roman"/>
          <w:color w:val="000000" w:themeColor="text1"/>
        </w:rPr>
        <w:t xml:space="preserve">phạt </w:t>
      </w:r>
      <w:r w:rsidR="00E64387" w:rsidRPr="00B20F7D">
        <w:rPr>
          <w:rFonts w:ascii="Times New Roman" w:hAnsi="Times New Roman"/>
          <w:color w:val="000000" w:themeColor="text1"/>
        </w:rPr>
        <w:t xml:space="preserve">hành chính đưa vào cơ sở </w:t>
      </w:r>
      <w:proofErr w:type="gramStart"/>
      <w:r w:rsidR="00E64387" w:rsidRPr="00B20F7D">
        <w:rPr>
          <w:rFonts w:ascii="Times New Roman" w:hAnsi="Times New Roman"/>
          <w:color w:val="000000" w:themeColor="text1"/>
        </w:rPr>
        <w:t>cai</w:t>
      </w:r>
      <w:proofErr w:type="gramEnd"/>
      <w:r w:rsidR="00E64387" w:rsidRPr="00B20F7D">
        <w:rPr>
          <w:rFonts w:ascii="Times New Roman" w:hAnsi="Times New Roman"/>
          <w:color w:val="000000" w:themeColor="text1"/>
        </w:rPr>
        <w:t xml:space="preserve"> nghiện bắt buộc. Do đó, việc quy định </w:t>
      </w:r>
      <w:r w:rsidR="000E3E36" w:rsidRPr="00B20F7D">
        <w:rPr>
          <w:rFonts w:ascii="Times New Roman" w:hAnsi="Times New Roman"/>
          <w:color w:val="000000" w:themeColor="text1"/>
        </w:rPr>
        <w:t xml:space="preserve">Kiểm sát viên vắng mặt thì phải hoãn phiên họplà điều không cần thiết nhằm đảm bảo cho việc giải quyết việc xem xét áp dụng biện pháp xử lý hành chính đưa vào cơ sở cai nghiện bắt buộc </w:t>
      </w:r>
      <w:r w:rsidR="00454BA0" w:rsidRPr="00B20F7D">
        <w:rPr>
          <w:rFonts w:ascii="Times New Roman" w:hAnsi="Times New Roman"/>
          <w:color w:val="000000" w:themeColor="text1"/>
        </w:rPr>
        <w:t>được nhanh chóng kịp thời, đề cao trách nhiệm của Kiểm sát viên, Viện Kiểm sát.</w:t>
      </w:r>
    </w:p>
    <w:p w:rsidR="003A0C61" w:rsidRPr="00B20F7D" w:rsidRDefault="003A0C61" w:rsidP="00E70066">
      <w:pPr>
        <w:spacing w:line="312" w:lineRule="auto"/>
        <w:ind w:firstLine="851"/>
        <w:jc w:val="both"/>
        <w:rPr>
          <w:rFonts w:ascii="Times New Roman" w:hAnsi="Times New Roman"/>
          <w:color w:val="000000" w:themeColor="text1"/>
        </w:rPr>
      </w:pPr>
      <w:r w:rsidRPr="00B20F7D">
        <w:rPr>
          <w:rFonts w:ascii="Times New Roman" w:hAnsi="Times New Roman"/>
          <w:b/>
          <w:i/>
          <w:color w:val="000000" w:themeColor="text1"/>
        </w:rPr>
        <w:t>Kiến nghị</w:t>
      </w:r>
      <w:proofErr w:type="gramStart"/>
      <w:r w:rsidRPr="00B20F7D">
        <w:rPr>
          <w:rFonts w:ascii="Times New Roman" w:hAnsi="Times New Roman"/>
          <w:b/>
          <w:i/>
          <w:color w:val="000000" w:themeColor="text1"/>
        </w:rPr>
        <w:t>:</w:t>
      </w:r>
      <w:r w:rsidR="00F91690" w:rsidRPr="00B20F7D">
        <w:rPr>
          <w:rFonts w:ascii="Times New Roman" w:hAnsi="Times New Roman"/>
          <w:i/>
          <w:color w:val="000000" w:themeColor="text1"/>
        </w:rPr>
        <w:t>Thứ</w:t>
      </w:r>
      <w:proofErr w:type="gramEnd"/>
      <w:r w:rsidR="00F91690" w:rsidRPr="00B20F7D">
        <w:rPr>
          <w:rFonts w:ascii="Times New Roman" w:hAnsi="Times New Roman"/>
          <w:i/>
          <w:color w:val="000000" w:themeColor="text1"/>
        </w:rPr>
        <w:t xml:space="preserve"> nhất</w:t>
      </w:r>
      <w:r w:rsidR="00957664" w:rsidRPr="00B20F7D">
        <w:rPr>
          <w:rFonts w:ascii="Times New Roman" w:hAnsi="Times New Roman"/>
          <w:color w:val="000000" w:themeColor="text1"/>
        </w:rPr>
        <w:t>, T</w:t>
      </w:r>
      <w:r w:rsidR="005D0BA3" w:rsidRPr="00B20F7D">
        <w:rPr>
          <w:rFonts w:ascii="Times New Roman" w:hAnsi="Times New Roman"/>
          <w:color w:val="000000" w:themeColor="text1"/>
        </w:rPr>
        <w:t>ác giả kiế</w:t>
      </w:r>
      <w:r w:rsidRPr="00B20F7D">
        <w:rPr>
          <w:rFonts w:ascii="Times New Roman" w:hAnsi="Times New Roman"/>
          <w:color w:val="000000" w:themeColor="text1"/>
        </w:rPr>
        <w:t xml:space="preserve">n nghị </w:t>
      </w:r>
      <w:r w:rsidR="00F91690" w:rsidRPr="00B20F7D">
        <w:rPr>
          <w:rFonts w:ascii="Times New Roman" w:hAnsi="Times New Roman"/>
          <w:color w:val="000000" w:themeColor="text1"/>
        </w:rPr>
        <w:t>TAND</w:t>
      </w:r>
      <w:r w:rsidR="005D0BA3" w:rsidRPr="00B20F7D">
        <w:rPr>
          <w:rFonts w:ascii="Times New Roman" w:hAnsi="Times New Roman"/>
          <w:color w:val="000000" w:themeColor="text1"/>
        </w:rPr>
        <w:t xml:space="preserve">TC </w:t>
      </w:r>
      <w:r w:rsidRPr="00B20F7D">
        <w:rPr>
          <w:rFonts w:ascii="Times New Roman" w:hAnsi="Times New Roman"/>
          <w:color w:val="000000" w:themeColor="text1"/>
        </w:rPr>
        <w:t>nên ban hành văn bản hướng dẫn</w:t>
      </w:r>
      <w:r w:rsidR="00F97896" w:rsidRPr="00B20F7D">
        <w:rPr>
          <w:rFonts w:ascii="Times New Roman" w:hAnsi="Times New Roman"/>
          <w:color w:val="000000" w:themeColor="text1"/>
        </w:rPr>
        <w:t xml:space="preserve"> Điểm</w:t>
      </w:r>
      <w:r w:rsidR="00CA0D63" w:rsidRPr="00B20F7D">
        <w:rPr>
          <w:rFonts w:ascii="Times New Roman" w:hAnsi="Times New Roman"/>
          <w:color w:val="000000" w:themeColor="text1"/>
        </w:rPr>
        <w:t xml:space="preserve"> g khoản 2 Điều 20 Pháp lệnh số 09/2014/UBTVQH13 ngày 20/</w:t>
      </w:r>
      <w:r w:rsidR="00F97896" w:rsidRPr="00B20F7D">
        <w:rPr>
          <w:rFonts w:ascii="Times New Roman" w:hAnsi="Times New Roman"/>
          <w:color w:val="000000" w:themeColor="text1"/>
        </w:rPr>
        <w:t>01</w:t>
      </w:r>
      <w:r w:rsidR="00CA0D63" w:rsidRPr="00B20F7D">
        <w:rPr>
          <w:rFonts w:ascii="Times New Roman" w:hAnsi="Times New Roman"/>
          <w:color w:val="000000" w:themeColor="text1"/>
        </w:rPr>
        <w:t>/2014 của Ủ</w:t>
      </w:r>
      <w:r w:rsidR="00F97896" w:rsidRPr="00B20F7D">
        <w:rPr>
          <w:rFonts w:ascii="Times New Roman" w:hAnsi="Times New Roman"/>
          <w:color w:val="000000" w:themeColor="text1"/>
        </w:rPr>
        <w:t>y ban thường vụ Quốc Hội</w:t>
      </w:r>
      <w:r w:rsidRPr="00B20F7D">
        <w:rPr>
          <w:rFonts w:ascii="Times New Roman" w:hAnsi="Times New Roman"/>
          <w:color w:val="000000" w:themeColor="text1"/>
        </w:rPr>
        <w:t xml:space="preserve"> theo hướng Kiểm sát viên tham gia phiên họp phát biểu ý kiến về việc tuân theo pháp luật </w:t>
      </w:r>
      <w:r w:rsidR="00215317" w:rsidRPr="00B20F7D">
        <w:rPr>
          <w:rFonts w:ascii="Times New Roman" w:hAnsi="Times New Roman"/>
          <w:color w:val="000000" w:themeColor="text1"/>
        </w:rPr>
        <w:t xml:space="preserve">và nội dung </w:t>
      </w:r>
      <w:r w:rsidRPr="00B20F7D">
        <w:rPr>
          <w:rFonts w:ascii="Times New Roman" w:hAnsi="Times New Roman"/>
          <w:color w:val="000000" w:themeColor="text1"/>
        </w:rPr>
        <w:t>trong việc xem xét, quyết định áp dụng biện pháp xử lý hành chính</w:t>
      </w:r>
      <w:r w:rsidR="00215317" w:rsidRPr="00B20F7D">
        <w:rPr>
          <w:rFonts w:ascii="Times New Roman" w:hAnsi="Times New Roman"/>
          <w:color w:val="000000" w:themeColor="text1"/>
        </w:rPr>
        <w:t>.</w:t>
      </w:r>
    </w:p>
    <w:p w:rsidR="00F91690" w:rsidRPr="00B20F7D" w:rsidRDefault="00215317" w:rsidP="00E70066">
      <w:pPr>
        <w:spacing w:line="312" w:lineRule="auto"/>
        <w:ind w:firstLine="851"/>
        <w:jc w:val="both"/>
        <w:rPr>
          <w:rFonts w:ascii="Times New Roman" w:hAnsi="Times New Roman"/>
          <w:color w:val="000000" w:themeColor="text1"/>
        </w:rPr>
      </w:pPr>
      <w:r w:rsidRPr="00B20F7D">
        <w:rPr>
          <w:rFonts w:ascii="Times New Roman" w:hAnsi="Times New Roman"/>
          <w:color w:val="000000" w:themeColor="text1"/>
        </w:rPr>
        <w:t xml:space="preserve">Ngay </w:t>
      </w:r>
      <w:r w:rsidR="00CA0D63" w:rsidRPr="00B20F7D">
        <w:rPr>
          <w:rFonts w:ascii="Times New Roman" w:hAnsi="Times New Roman"/>
          <w:color w:val="000000" w:themeColor="text1"/>
        </w:rPr>
        <w:t>sau khi kết thúc phiên họp, K</w:t>
      </w:r>
      <w:r w:rsidR="0049709B" w:rsidRPr="00B20F7D">
        <w:rPr>
          <w:rFonts w:ascii="Times New Roman" w:hAnsi="Times New Roman"/>
          <w:color w:val="000000" w:themeColor="text1"/>
        </w:rPr>
        <w:t xml:space="preserve">iểm sát viên phải gửi văn bản phát biểu ý kiến cho Tòa </w:t>
      </w:r>
      <w:proofErr w:type="gramStart"/>
      <w:r w:rsidR="0049709B" w:rsidRPr="00B20F7D">
        <w:rPr>
          <w:rFonts w:ascii="Times New Roman" w:hAnsi="Times New Roman"/>
          <w:color w:val="000000" w:themeColor="text1"/>
        </w:rPr>
        <w:t>án</w:t>
      </w:r>
      <w:proofErr w:type="gramEnd"/>
      <w:r w:rsidR="0049709B" w:rsidRPr="00B20F7D">
        <w:rPr>
          <w:rFonts w:ascii="Times New Roman" w:hAnsi="Times New Roman"/>
          <w:color w:val="000000" w:themeColor="text1"/>
        </w:rPr>
        <w:t xml:space="preserve"> để lưu vào hồ sơ áp dụng biện pháp</w:t>
      </w:r>
      <w:r w:rsidR="00C60530" w:rsidRPr="00B20F7D">
        <w:rPr>
          <w:rFonts w:ascii="Times New Roman" w:hAnsi="Times New Roman"/>
          <w:color w:val="000000" w:themeColor="text1"/>
        </w:rPr>
        <w:t xml:space="preserve"> xử phạt hành chính </w:t>
      </w:r>
      <w:r w:rsidR="0049709B" w:rsidRPr="00B20F7D">
        <w:rPr>
          <w:rFonts w:ascii="Times New Roman" w:hAnsi="Times New Roman"/>
          <w:color w:val="000000" w:themeColor="text1"/>
        </w:rPr>
        <w:t>đưa vào cơ sở cai nghiện bắt buộc.</w:t>
      </w:r>
    </w:p>
    <w:p w:rsidR="00C114E3" w:rsidRPr="00B20F7D" w:rsidRDefault="00F91690" w:rsidP="00E70066">
      <w:pPr>
        <w:spacing w:line="312" w:lineRule="auto"/>
        <w:ind w:firstLine="851"/>
        <w:jc w:val="both"/>
        <w:rPr>
          <w:rFonts w:ascii="Times New Roman" w:hAnsi="Times New Roman"/>
          <w:color w:val="000000" w:themeColor="text1"/>
        </w:rPr>
      </w:pPr>
      <w:r w:rsidRPr="00B20F7D">
        <w:rPr>
          <w:rFonts w:ascii="Times New Roman" w:hAnsi="Times New Roman"/>
          <w:i/>
          <w:color w:val="000000" w:themeColor="text1"/>
        </w:rPr>
        <w:t>Thứ hai</w:t>
      </w:r>
      <w:r w:rsidRPr="00B20F7D">
        <w:rPr>
          <w:rFonts w:ascii="Times New Roman" w:hAnsi="Times New Roman"/>
          <w:color w:val="000000" w:themeColor="text1"/>
        </w:rPr>
        <w:t xml:space="preserve">: </w:t>
      </w:r>
      <w:r w:rsidR="00957664" w:rsidRPr="00B20F7D">
        <w:rPr>
          <w:rFonts w:ascii="Times New Roman" w:hAnsi="Times New Roman"/>
          <w:color w:val="000000" w:themeColor="text1"/>
        </w:rPr>
        <w:t>T</w:t>
      </w:r>
      <w:r w:rsidR="007C04D5" w:rsidRPr="00B20F7D">
        <w:rPr>
          <w:rFonts w:ascii="Times New Roman" w:hAnsi="Times New Roman"/>
          <w:color w:val="000000" w:themeColor="text1"/>
        </w:rPr>
        <w:t>ác giả kiến nghị TANDTC nên ban hành văn bản hướng dẫn</w:t>
      </w:r>
      <w:r w:rsidR="00826E81" w:rsidRPr="00B20F7D">
        <w:rPr>
          <w:rFonts w:ascii="Times New Roman" w:hAnsi="Times New Roman"/>
          <w:color w:val="000000" w:themeColor="text1"/>
        </w:rPr>
        <w:t xml:space="preserve"> khoản 1 Điều 19 Pháp lệnh số</w:t>
      </w:r>
      <w:r w:rsidR="00D65F21" w:rsidRPr="00B20F7D">
        <w:rPr>
          <w:rFonts w:ascii="Times New Roman" w:hAnsi="Times New Roman"/>
          <w:color w:val="000000" w:themeColor="text1"/>
        </w:rPr>
        <w:t xml:space="preserve"> </w:t>
      </w:r>
      <w:r w:rsidR="00826E81" w:rsidRPr="00B20F7D">
        <w:rPr>
          <w:rFonts w:ascii="Times New Roman" w:hAnsi="Times New Roman"/>
          <w:color w:val="000000" w:themeColor="text1"/>
        </w:rPr>
        <w:t>09/2014/UBTVQH13 ngày 20</w:t>
      </w:r>
      <w:r w:rsidR="00D70657" w:rsidRPr="00B20F7D">
        <w:rPr>
          <w:rFonts w:ascii="Times New Roman" w:hAnsi="Times New Roman"/>
          <w:color w:val="000000" w:themeColor="text1"/>
        </w:rPr>
        <w:t>/</w:t>
      </w:r>
      <w:r w:rsidR="00826E81" w:rsidRPr="00B20F7D">
        <w:rPr>
          <w:rFonts w:ascii="Times New Roman" w:hAnsi="Times New Roman"/>
          <w:color w:val="000000" w:themeColor="text1"/>
        </w:rPr>
        <w:t>01</w:t>
      </w:r>
      <w:r w:rsidR="00D70657" w:rsidRPr="00B20F7D">
        <w:rPr>
          <w:rFonts w:ascii="Times New Roman" w:hAnsi="Times New Roman"/>
          <w:color w:val="000000" w:themeColor="text1"/>
        </w:rPr>
        <w:t>/</w:t>
      </w:r>
      <w:r w:rsidR="00826E81" w:rsidRPr="00B20F7D">
        <w:rPr>
          <w:rFonts w:ascii="Times New Roman" w:hAnsi="Times New Roman"/>
          <w:color w:val="000000" w:themeColor="text1"/>
        </w:rPr>
        <w:t xml:space="preserve">2014 của </w:t>
      </w:r>
      <w:r w:rsidR="00D70657" w:rsidRPr="00B20F7D">
        <w:rPr>
          <w:rFonts w:ascii="Times New Roman" w:hAnsi="Times New Roman"/>
          <w:color w:val="000000" w:themeColor="text1"/>
        </w:rPr>
        <w:t>Ủ</w:t>
      </w:r>
      <w:r w:rsidR="00826E81" w:rsidRPr="00B20F7D">
        <w:rPr>
          <w:rFonts w:ascii="Times New Roman" w:hAnsi="Times New Roman"/>
          <w:color w:val="000000" w:themeColor="text1"/>
        </w:rPr>
        <w:t>y ban thường vụ Quốc Hội theo hướng</w:t>
      </w:r>
      <w:r w:rsidR="00D65F21" w:rsidRPr="00B20F7D">
        <w:rPr>
          <w:rFonts w:ascii="Times New Roman" w:hAnsi="Times New Roman"/>
          <w:color w:val="000000" w:themeColor="text1"/>
        </w:rPr>
        <w:t xml:space="preserve"> </w:t>
      </w:r>
      <w:r w:rsidR="00454BA0" w:rsidRPr="00B20F7D">
        <w:rPr>
          <w:rFonts w:ascii="Times New Roman" w:hAnsi="Times New Roman"/>
          <w:color w:val="000000" w:themeColor="text1"/>
        </w:rPr>
        <w:t xml:space="preserve">khi Kiểm sát viên vắng mặt </w:t>
      </w:r>
      <w:r w:rsidRPr="00B20F7D">
        <w:rPr>
          <w:rFonts w:ascii="Times New Roman" w:hAnsi="Times New Roman"/>
          <w:color w:val="000000" w:themeColor="text1"/>
        </w:rPr>
        <w:t>tại phiên họp áp dụng biện pháp xử phạt hành chính đưa vào cơ sở cai nghiện bắt buộc</w:t>
      </w:r>
      <w:r w:rsidR="00D65F21" w:rsidRPr="00B20F7D">
        <w:rPr>
          <w:rFonts w:ascii="Times New Roman" w:hAnsi="Times New Roman"/>
          <w:color w:val="000000" w:themeColor="text1"/>
        </w:rPr>
        <w:t xml:space="preserve"> </w:t>
      </w:r>
      <w:r w:rsidR="00826E81" w:rsidRPr="00B20F7D">
        <w:rPr>
          <w:rFonts w:ascii="Times New Roman" w:hAnsi="Times New Roman"/>
          <w:color w:val="000000" w:themeColor="text1"/>
        </w:rPr>
        <w:t xml:space="preserve">thì </w:t>
      </w:r>
      <w:r w:rsidR="00D65F21" w:rsidRPr="00B20F7D">
        <w:rPr>
          <w:rFonts w:ascii="Times New Roman" w:hAnsi="Times New Roman"/>
          <w:color w:val="000000" w:themeColor="text1"/>
        </w:rPr>
        <w:t>T</w:t>
      </w:r>
      <w:r w:rsidR="00E22AF0" w:rsidRPr="00B20F7D">
        <w:rPr>
          <w:rFonts w:ascii="Times New Roman" w:hAnsi="Times New Roman"/>
          <w:color w:val="000000" w:themeColor="text1"/>
        </w:rPr>
        <w:t>òa án vẫn tiến hành phiên họp</w:t>
      </w:r>
      <w:r w:rsidR="00D65F21" w:rsidRPr="00B20F7D">
        <w:rPr>
          <w:rFonts w:ascii="Times New Roman" w:hAnsi="Times New Roman"/>
          <w:color w:val="000000" w:themeColor="text1"/>
        </w:rPr>
        <w:t xml:space="preserve"> mà không cần Kiểm sát viên tham gia phiên họp</w:t>
      </w:r>
      <w:r w:rsidR="00E22AF0" w:rsidRPr="00B20F7D">
        <w:rPr>
          <w:rFonts w:ascii="Times New Roman" w:hAnsi="Times New Roman"/>
          <w:color w:val="000000" w:themeColor="text1"/>
        </w:rPr>
        <w:t>.</w:t>
      </w:r>
    </w:p>
    <w:p w:rsidR="00A60AD8" w:rsidRPr="00B20F7D" w:rsidRDefault="00E62A9C" w:rsidP="00E70066">
      <w:pPr>
        <w:spacing w:line="312" w:lineRule="auto"/>
        <w:ind w:firstLine="851"/>
        <w:jc w:val="both"/>
        <w:rPr>
          <w:rFonts w:ascii="Times New Roman" w:hAnsi="Times New Roman"/>
          <w:b/>
          <w:i/>
          <w:color w:val="000000" w:themeColor="text1"/>
        </w:rPr>
      </w:pPr>
      <w:r w:rsidRPr="00B20F7D">
        <w:rPr>
          <w:rFonts w:ascii="Times New Roman" w:hAnsi="Times New Roman"/>
          <w:b/>
          <w:i/>
          <w:color w:val="000000" w:themeColor="text1"/>
        </w:rPr>
        <w:t>1.</w:t>
      </w:r>
      <w:r w:rsidR="00A60AD8" w:rsidRPr="00B20F7D">
        <w:rPr>
          <w:rFonts w:ascii="Times New Roman" w:hAnsi="Times New Roman"/>
          <w:b/>
          <w:i/>
          <w:color w:val="000000" w:themeColor="text1"/>
        </w:rPr>
        <w:t>4</w:t>
      </w:r>
      <w:r w:rsidR="00C95083" w:rsidRPr="00B20F7D">
        <w:rPr>
          <w:rFonts w:ascii="Times New Roman" w:hAnsi="Times New Roman"/>
          <w:b/>
          <w:i/>
          <w:color w:val="000000" w:themeColor="text1"/>
        </w:rPr>
        <w:t xml:space="preserve">. </w:t>
      </w:r>
      <w:r w:rsidR="00A60AD8" w:rsidRPr="00B20F7D">
        <w:rPr>
          <w:rFonts w:ascii="Times New Roman" w:hAnsi="Times New Roman"/>
          <w:b/>
          <w:i/>
          <w:color w:val="000000" w:themeColor="text1"/>
        </w:rPr>
        <w:t>Việc xác định người ngh</w:t>
      </w:r>
      <w:r w:rsidRPr="00B20F7D">
        <w:rPr>
          <w:rFonts w:ascii="Times New Roman" w:hAnsi="Times New Roman"/>
          <w:b/>
          <w:i/>
          <w:color w:val="000000" w:themeColor="text1"/>
        </w:rPr>
        <w:t>iện không có nơi cư trú ổn định</w:t>
      </w:r>
    </w:p>
    <w:p w:rsidR="00F40D07" w:rsidRPr="00B20F7D" w:rsidRDefault="00CA35B9" w:rsidP="00E70066">
      <w:pPr>
        <w:pStyle w:val="NormalWeb"/>
        <w:shd w:val="clear" w:color="auto" w:fill="FFFFFF"/>
        <w:spacing w:before="0" w:beforeAutospacing="0" w:after="0" w:afterAutospacing="0" w:line="312" w:lineRule="auto"/>
        <w:ind w:firstLine="851"/>
        <w:jc w:val="both"/>
        <w:textAlignment w:val="baseline"/>
        <w:rPr>
          <w:color w:val="000000" w:themeColor="text1"/>
          <w:sz w:val="28"/>
          <w:szCs w:val="28"/>
        </w:rPr>
      </w:pPr>
      <w:r w:rsidRPr="00B20F7D">
        <w:rPr>
          <w:color w:val="000000" w:themeColor="text1"/>
          <w:sz w:val="28"/>
          <w:szCs w:val="28"/>
        </w:rPr>
        <w:lastRenderedPageBreak/>
        <w:t>T</w:t>
      </w:r>
      <w:r w:rsidR="00F40D07" w:rsidRPr="00B20F7D">
        <w:rPr>
          <w:color w:val="000000" w:themeColor="text1"/>
          <w:sz w:val="28"/>
          <w:szCs w:val="28"/>
        </w:rPr>
        <w:t xml:space="preserve">heo Điều 96 </w:t>
      </w:r>
      <w:r w:rsidR="006E1AAF" w:rsidRPr="00B20F7D">
        <w:rPr>
          <w:color w:val="000000" w:themeColor="text1"/>
          <w:sz w:val="28"/>
          <w:szCs w:val="28"/>
          <w:lang w:val="vi-VN"/>
        </w:rPr>
        <w:t xml:space="preserve">Luật Xử lý vi </w:t>
      </w:r>
      <w:r w:rsidR="006E1AAF" w:rsidRPr="00B20F7D">
        <w:rPr>
          <w:color w:val="000000" w:themeColor="text1"/>
          <w:sz w:val="28"/>
          <w:szCs w:val="28"/>
        </w:rPr>
        <w:t>phạm hành chính năm 2012</w:t>
      </w:r>
      <w:r w:rsidR="00F40D07" w:rsidRPr="00B20F7D">
        <w:rPr>
          <w:color w:val="000000" w:themeColor="text1"/>
          <w:sz w:val="28"/>
          <w:szCs w:val="28"/>
        </w:rPr>
        <w:t xml:space="preserve">, người nghiện ma túy từ đủ 18 tuổi trở lên, không có nơi cư trú ổn định là đối tượng bị áp dụng biện pháp đưa vào cơ sở cai nghiện bắt buộc. </w:t>
      </w:r>
      <w:r w:rsidR="00C21B86" w:rsidRPr="00B20F7D">
        <w:rPr>
          <w:color w:val="000000" w:themeColor="text1"/>
          <w:sz w:val="28"/>
          <w:szCs w:val="28"/>
        </w:rPr>
        <w:t>Căn cứ vào k</w:t>
      </w:r>
      <w:r w:rsidR="00F40D07" w:rsidRPr="00B20F7D">
        <w:rPr>
          <w:color w:val="000000" w:themeColor="text1"/>
          <w:sz w:val="28"/>
          <w:szCs w:val="28"/>
        </w:rPr>
        <w:t>hoản 1 Điều 2 Nghị định số 221/2013 của Chính phủ ngày 30</w:t>
      </w:r>
      <w:r w:rsidR="00C21B86" w:rsidRPr="00B20F7D">
        <w:rPr>
          <w:color w:val="000000" w:themeColor="text1"/>
          <w:sz w:val="28"/>
          <w:szCs w:val="28"/>
        </w:rPr>
        <w:t>/</w:t>
      </w:r>
      <w:r w:rsidR="00F40D07" w:rsidRPr="00B20F7D">
        <w:rPr>
          <w:color w:val="000000" w:themeColor="text1"/>
          <w:sz w:val="28"/>
          <w:szCs w:val="28"/>
        </w:rPr>
        <w:t>12</w:t>
      </w:r>
      <w:r w:rsidR="00C21B86" w:rsidRPr="00B20F7D">
        <w:rPr>
          <w:color w:val="000000" w:themeColor="text1"/>
          <w:sz w:val="28"/>
          <w:szCs w:val="28"/>
        </w:rPr>
        <w:t>/</w:t>
      </w:r>
      <w:r w:rsidR="00F40D07" w:rsidRPr="00B20F7D">
        <w:rPr>
          <w:color w:val="000000" w:themeColor="text1"/>
          <w:sz w:val="28"/>
          <w:szCs w:val="28"/>
        </w:rPr>
        <w:t>2013 quy định chế độ áp dụng biện pháp đưa vào </w:t>
      </w:r>
      <w:hyperlink r:id="rId8" w:history="1">
        <w:r w:rsidR="00F40D07" w:rsidRPr="00B20F7D">
          <w:rPr>
            <w:rStyle w:val="Hyperlink"/>
            <w:rFonts w:eastAsiaTheme="majorEastAsia"/>
            <w:color w:val="000000" w:themeColor="text1"/>
            <w:sz w:val="28"/>
            <w:szCs w:val="28"/>
            <w:u w:val="none"/>
          </w:rPr>
          <w:t>cơ sở cai nghiện bắt buộc</w:t>
        </w:r>
      </w:hyperlink>
      <w:r w:rsidR="00F40D07" w:rsidRPr="00B20F7D">
        <w:rPr>
          <w:color w:val="000000" w:themeColor="text1"/>
          <w:sz w:val="28"/>
          <w:szCs w:val="28"/>
        </w:rPr>
        <w:t xml:space="preserve">, </w:t>
      </w:r>
      <w:r w:rsidR="00034A05" w:rsidRPr="00B20F7D">
        <w:rPr>
          <w:color w:val="000000" w:themeColor="text1"/>
          <w:sz w:val="28"/>
          <w:szCs w:val="28"/>
        </w:rPr>
        <w:t xml:space="preserve">thì </w:t>
      </w:r>
      <w:r w:rsidR="00F40D07" w:rsidRPr="00B20F7D">
        <w:rPr>
          <w:color w:val="000000" w:themeColor="text1"/>
          <w:sz w:val="28"/>
          <w:szCs w:val="28"/>
        </w:rPr>
        <w:t>nơi cư trú ổn định là nơi người vi phạm thường trú hoặc tạm trú nhưng phải là nơi người đó hiện thường xuyên sinh sống.</w:t>
      </w:r>
    </w:p>
    <w:p w:rsidR="00E35564" w:rsidRPr="00B20F7D" w:rsidRDefault="004419D2" w:rsidP="00E70066">
      <w:pPr>
        <w:pStyle w:val="NormalWeb"/>
        <w:shd w:val="clear" w:color="auto" w:fill="FFFFFF"/>
        <w:spacing w:before="0" w:beforeAutospacing="0" w:after="0" w:afterAutospacing="0" w:line="312" w:lineRule="auto"/>
        <w:ind w:firstLine="851"/>
        <w:jc w:val="both"/>
        <w:textAlignment w:val="baseline"/>
        <w:rPr>
          <w:color w:val="000000" w:themeColor="text1"/>
          <w:sz w:val="28"/>
          <w:szCs w:val="28"/>
        </w:rPr>
      </w:pPr>
      <w:r w:rsidRPr="00B20F7D">
        <w:rPr>
          <w:color w:val="000000" w:themeColor="text1"/>
          <w:sz w:val="28"/>
          <w:szCs w:val="28"/>
        </w:rPr>
        <w:t xml:space="preserve">Theo </w:t>
      </w:r>
      <w:bookmarkStart w:id="9" w:name="dieu_12"/>
      <w:r w:rsidRPr="00B20F7D">
        <w:rPr>
          <w:color w:val="000000" w:themeColor="text1"/>
          <w:sz w:val="28"/>
          <w:szCs w:val="28"/>
        </w:rPr>
        <w:t xml:space="preserve">quy định tại Điều 12 của Luật cư trú năm 2006 thì </w:t>
      </w:r>
      <w:r w:rsidR="00034A05" w:rsidRPr="00B20F7D">
        <w:rPr>
          <w:color w:val="000000" w:themeColor="text1"/>
          <w:sz w:val="28"/>
          <w:szCs w:val="28"/>
        </w:rPr>
        <w:t>n</w:t>
      </w:r>
      <w:r w:rsidR="00E35564" w:rsidRPr="00B20F7D">
        <w:rPr>
          <w:color w:val="000000" w:themeColor="text1"/>
          <w:sz w:val="28"/>
          <w:szCs w:val="28"/>
        </w:rPr>
        <w:t>ơi cư trú của công dân</w:t>
      </w:r>
      <w:bookmarkEnd w:id="9"/>
      <w:r w:rsidR="00034A05" w:rsidRPr="00B20F7D">
        <w:rPr>
          <w:color w:val="000000" w:themeColor="text1"/>
          <w:sz w:val="28"/>
          <w:szCs w:val="28"/>
        </w:rPr>
        <w:t xml:space="preserve"> được xác định như sau:</w:t>
      </w:r>
    </w:p>
    <w:p w:rsidR="00E35564" w:rsidRPr="00B20F7D" w:rsidRDefault="00E35564" w:rsidP="00E70066">
      <w:pPr>
        <w:shd w:val="clear" w:color="auto" w:fill="FFFFFF"/>
        <w:spacing w:line="312" w:lineRule="auto"/>
        <w:ind w:firstLine="851"/>
        <w:jc w:val="both"/>
        <w:rPr>
          <w:rFonts w:ascii="Times New Roman" w:hAnsi="Times New Roman"/>
          <w:i/>
          <w:color w:val="000000" w:themeColor="text1"/>
        </w:rPr>
      </w:pPr>
      <w:r w:rsidRPr="00B20F7D">
        <w:rPr>
          <w:rFonts w:ascii="Times New Roman" w:hAnsi="Times New Roman"/>
          <w:i/>
          <w:color w:val="000000" w:themeColor="text1"/>
          <w:lang w:val="pt-BR"/>
        </w:rPr>
        <w:t>1. Nơi cư trú của công dân là chỗ ở hợp pháp mà người đó thường xuyên sinh sống. Nơi cư trú của công dân là nơi thường trú hoặc nơi tạm trú.</w:t>
      </w:r>
    </w:p>
    <w:p w:rsidR="00E35564" w:rsidRPr="00B20F7D" w:rsidRDefault="00E35564" w:rsidP="00E70066">
      <w:pPr>
        <w:shd w:val="clear" w:color="auto" w:fill="FFFFFF"/>
        <w:spacing w:line="312" w:lineRule="auto"/>
        <w:ind w:firstLine="851"/>
        <w:jc w:val="both"/>
        <w:rPr>
          <w:rFonts w:ascii="Times New Roman" w:hAnsi="Times New Roman"/>
          <w:i/>
          <w:color w:val="000000" w:themeColor="text1"/>
        </w:rPr>
      </w:pPr>
      <w:r w:rsidRPr="00B20F7D">
        <w:rPr>
          <w:rFonts w:ascii="Times New Roman" w:hAnsi="Times New Roman"/>
          <w:i/>
          <w:color w:val="000000" w:themeColor="text1"/>
          <w:spacing w:val="2"/>
          <w:lang w:val="pt-BR"/>
        </w:rPr>
        <w:t>Chỗ ở hợp pháp là nhà ở, phương tiện hoặc nhà khác mà công dân sử dụng để cư trú. Chỗ ở hợp pháp có thể thuộc quyền sở hữu của công dân hoặc được cơ quan, tổ chức, cá nhân cho thuê, cho mượn, cho ở nhờ theo quy định của pháp luật.</w:t>
      </w:r>
    </w:p>
    <w:p w:rsidR="00E35564" w:rsidRPr="00B20F7D" w:rsidRDefault="00E35564" w:rsidP="00E70066">
      <w:pPr>
        <w:shd w:val="clear" w:color="auto" w:fill="FFFFFF"/>
        <w:spacing w:line="312" w:lineRule="auto"/>
        <w:ind w:firstLine="851"/>
        <w:jc w:val="both"/>
        <w:rPr>
          <w:rFonts w:ascii="Times New Roman" w:hAnsi="Times New Roman"/>
          <w:i/>
          <w:color w:val="000000" w:themeColor="text1"/>
        </w:rPr>
      </w:pPr>
      <w:r w:rsidRPr="00B20F7D">
        <w:rPr>
          <w:rFonts w:ascii="Times New Roman" w:hAnsi="Times New Roman"/>
          <w:i/>
          <w:color w:val="000000" w:themeColor="text1"/>
          <w:lang w:val="pt-BR"/>
        </w:rPr>
        <w:t>Nơi thường trú là nơi công dân sinh sống thường xuyên, ổn định, không có thời hạn tại một chỗ ở nhất định và đã đăng ký thường trú.</w:t>
      </w:r>
    </w:p>
    <w:p w:rsidR="00E35564" w:rsidRPr="00B20F7D" w:rsidRDefault="00E35564" w:rsidP="00E70066">
      <w:pPr>
        <w:shd w:val="clear" w:color="auto" w:fill="FFFFFF"/>
        <w:spacing w:line="312" w:lineRule="auto"/>
        <w:ind w:firstLine="851"/>
        <w:jc w:val="both"/>
        <w:rPr>
          <w:rFonts w:ascii="Times New Roman" w:hAnsi="Times New Roman"/>
          <w:i/>
          <w:color w:val="000000" w:themeColor="text1"/>
        </w:rPr>
      </w:pPr>
      <w:r w:rsidRPr="00B20F7D">
        <w:rPr>
          <w:rFonts w:ascii="Times New Roman" w:hAnsi="Times New Roman"/>
          <w:i/>
          <w:color w:val="000000" w:themeColor="text1"/>
          <w:lang w:val="pt-BR"/>
        </w:rPr>
        <w:t>Nơi tạm trú là nơi công dân sinh sống ngoài nơi đăng ký thường trú và đã đăng ký tạm trú.</w:t>
      </w:r>
    </w:p>
    <w:p w:rsidR="0067718D" w:rsidRPr="00B20F7D" w:rsidRDefault="00E35564" w:rsidP="00E70066">
      <w:pPr>
        <w:spacing w:line="312" w:lineRule="auto"/>
        <w:ind w:firstLine="851"/>
        <w:jc w:val="both"/>
        <w:rPr>
          <w:rFonts w:ascii="Times New Roman" w:hAnsi="Times New Roman"/>
          <w:i/>
          <w:color w:val="000000" w:themeColor="text1"/>
        </w:rPr>
      </w:pPr>
      <w:r w:rsidRPr="00B20F7D">
        <w:rPr>
          <w:rFonts w:ascii="Times New Roman" w:hAnsi="Times New Roman"/>
          <w:i/>
          <w:color w:val="000000" w:themeColor="text1"/>
          <w:lang w:val="pt-BR"/>
        </w:rPr>
        <w:t xml:space="preserve">2. Trường hợp không xác định được nơi cư trú của công dân theo quy định tại khoản 1 Điều này thì nơi cư trú của </w:t>
      </w:r>
      <w:r w:rsidRPr="00B20F7D">
        <w:rPr>
          <w:rFonts w:ascii="Times New Roman" w:hAnsi="Times New Roman"/>
          <w:i/>
          <w:color w:val="000000" w:themeColor="text1"/>
        </w:rPr>
        <w:t>công dân là nơi người đó đang sinh sống.</w:t>
      </w:r>
    </w:p>
    <w:p w:rsidR="0067718D" w:rsidRPr="00B20F7D" w:rsidRDefault="00475802" w:rsidP="0067718D">
      <w:pPr>
        <w:spacing w:line="312" w:lineRule="auto"/>
        <w:ind w:firstLine="851"/>
        <w:jc w:val="both"/>
        <w:rPr>
          <w:rFonts w:ascii="Times New Roman" w:eastAsiaTheme="majorEastAsia" w:hAnsi="Times New Roman"/>
          <w:color w:val="000000" w:themeColor="text1"/>
        </w:rPr>
      </w:pPr>
      <w:r w:rsidRPr="00B20F7D">
        <w:rPr>
          <w:rFonts w:ascii="Times New Roman" w:hAnsi="Times New Roman"/>
          <w:color w:val="000000" w:themeColor="text1"/>
        </w:rPr>
        <w:t xml:space="preserve">Còn theo quy định </w:t>
      </w:r>
      <w:r w:rsidR="001B0AFA" w:rsidRPr="00B20F7D">
        <w:rPr>
          <w:rFonts w:ascii="Times New Roman" w:hAnsi="Times New Roman"/>
          <w:color w:val="000000" w:themeColor="text1"/>
        </w:rPr>
        <w:t xml:space="preserve">Điều 40 </w:t>
      </w:r>
      <w:r w:rsidRPr="00B20F7D">
        <w:rPr>
          <w:rFonts w:ascii="Times New Roman" w:hAnsi="Times New Roman"/>
          <w:color w:val="000000" w:themeColor="text1"/>
        </w:rPr>
        <w:t xml:space="preserve">của Bộ luật Dân sự năm 2015 </w:t>
      </w:r>
      <w:r w:rsidR="007A50A3" w:rsidRPr="00B20F7D">
        <w:rPr>
          <w:rFonts w:ascii="Times New Roman" w:hAnsi="Times New Roman"/>
          <w:color w:val="000000" w:themeColor="text1"/>
        </w:rPr>
        <w:t xml:space="preserve">về </w:t>
      </w:r>
      <w:r w:rsidR="007A50A3" w:rsidRPr="00B20F7D">
        <w:rPr>
          <w:rFonts w:ascii="Times New Roman" w:eastAsiaTheme="majorEastAsia" w:hAnsi="Times New Roman"/>
          <w:color w:val="000000" w:themeColor="text1"/>
        </w:rPr>
        <w:t>n</w:t>
      </w:r>
      <w:r w:rsidRPr="00B20F7D">
        <w:rPr>
          <w:rFonts w:ascii="Times New Roman" w:eastAsiaTheme="majorEastAsia" w:hAnsi="Times New Roman"/>
          <w:color w:val="000000" w:themeColor="text1"/>
        </w:rPr>
        <w:t>ơi cư trú của cá nhân</w:t>
      </w:r>
      <w:r w:rsidR="007A50A3" w:rsidRPr="00B20F7D">
        <w:rPr>
          <w:rFonts w:ascii="Times New Roman" w:eastAsiaTheme="majorEastAsia" w:hAnsi="Times New Roman"/>
          <w:color w:val="000000" w:themeColor="text1"/>
        </w:rPr>
        <w:t xml:space="preserve"> thì</w:t>
      </w:r>
      <w:r w:rsidR="001B0AFA" w:rsidRPr="00B20F7D">
        <w:rPr>
          <w:rFonts w:ascii="Times New Roman" w:eastAsiaTheme="majorEastAsia" w:hAnsi="Times New Roman"/>
          <w:color w:val="000000" w:themeColor="text1"/>
        </w:rPr>
        <w:t>:</w:t>
      </w:r>
    </w:p>
    <w:p w:rsidR="0067718D" w:rsidRPr="00B20F7D" w:rsidRDefault="00475802" w:rsidP="0067718D">
      <w:pPr>
        <w:spacing w:line="312" w:lineRule="auto"/>
        <w:ind w:firstLine="851"/>
        <w:jc w:val="both"/>
        <w:rPr>
          <w:rFonts w:ascii="Times New Roman" w:hAnsi="Times New Roman"/>
          <w:i/>
          <w:color w:val="000000" w:themeColor="text1"/>
        </w:rPr>
      </w:pPr>
      <w:r w:rsidRPr="00B20F7D">
        <w:rPr>
          <w:rFonts w:ascii="Times New Roman" w:hAnsi="Times New Roman"/>
          <w:i/>
          <w:color w:val="000000" w:themeColor="text1"/>
        </w:rPr>
        <w:t>1. Nơi cư trú của cá nhân là nơi người đó thường xuyên sinh sống.</w:t>
      </w:r>
    </w:p>
    <w:p w:rsidR="0067718D" w:rsidRPr="00B20F7D" w:rsidRDefault="00475802" w:rsidP="0067718D">
      <w:pPr>
        <w:spacing w:line="312" w:lineRule="auto"/>
        <w:ind w:firstLine="851"/>
        <w:jc w:val="both"/>
        <w:rPr>
          <w:rFonts w:ascii="Times New Roman" w:hAnsi="Times New Roman"/>
          <w:i/>
          <w:color w:val="000000" w:themeColor="text1"/>
        </w:rPr>
      </w:pPr>
      <w:r w:rsidRPr="00B20F7D">
        <w:rPr>
          <w:rFonts w:ascii="Times New Roman" w:hAnsi="Times New Roman"/>
          <w:i/>
          <w:color w:val="000000" w:themeColor="text1"/>
        </w:rPr>
        <w:t xml:space="preserve">2. Trường hợp không xác định được nơi cư trú của cá nhân </w:t>
      </w:r>
      <w:proofErr w:type="gramStart"/>
      <w:r w:rsidRPr="00B20F7D">
        <w:rPr>
          <w:rFonts w:ascii="Times New Roman" w:hAnsi="Times New Roman"/>
          <w:i/>
          <w:color w:val="000000" w:themeColor="text1"/>
        </w:rPr>
        <w:t>theo</w:t>
      </w:r>
      <w:proofErr w:type="gramEnd"/>
      <w:r w:rsidRPr="00B20F7D">
        <w:rPr>
          <w:rFonts w:ascii="Times New Roman" w:hAnsi="Times New Roman"/>
          <w:i/>
          <w:color w:val="000000" w:themeColor="text1"/>
        </w:rPr>
        <w:t xml:space="preserve"> quy định tại khoản 1 Điều này thì nơi cư trú của cá nhân </w:t>
      </w:r>
      <w:r w:rsidR="0067718D" w:rsidRPr="00B20F7D">
        <w:rPr>
          <w:rFonts w:ascii="Times New Roman" w:hAnsi="Times New Roman"/>
          <w:i/>
          <w:color w:val="000000" w:themeColor="text1"/>
        </w:rPr>
        <w:t>là nơi người đó đang sinh sống.</w:t>
      </w:r>
    </w:p>
    <w:p w:rsidR="0067718D" w:rsidRPr="00B20F7D" w:rsidRDefault="00475802" w:rsidP="00E70066">
      <w:pPr>
        <w:spacing w:line="312" w:lineRule="auto"/>
        <w:ind w:firstLine="851"/>
        <w:jc w:val="both"/>
        <w:rPr>
          <w:rFonts w:ascii="Times New Roman" w:hAnsi="Times New Roman"/>
          <w:i/>
          <w:color w:val="000000" w:themeColor="text1"/>
        </w:rPr>
      </w:pPr>
      <w:r w:rsidRPr="00B20F7D">
        <w:rPr>
          <w:rFonts w:ascii="Times New Roman" w:hAnsi="Times New Roman"/>
          <w:i/>
          <w:color w:val="000000" w:themeColor="text1"/>
        </w:rPr>
        <w:t xml:space="preserve">3. Trường hợp một bên trong quan hệ dân sự thay đổi nơi cư trú gắn với việc thực hiện quyền, nghĩa vụ thì phải thông báo cho bên </w:t>
      </w:r>
      <w:proofErr w:type="gramStart"/>
      <w:r w:rsidRPr="00B20F7D">
        <w:rPr>
          <w:rFonts w:ascii="Times New Roman" w:hAnsi="Times New Roman"/>
          <w:i/>
          <w:color w:val="000000" w:themeColor="text1"/>
        </w:rPr>
        <w:t>kia</w:t>
      </w:r>
      <w:proofErr w:type="gramEnd"/>
      <w:r w:rsidRPr="00B20F7D">
        <w:rPr>
          <w:rFonts w:ascii="Times New Roman" w:hAnsi="Times New Roman"/>
          <w:i/>
          <w:color w:val="000000" w:themeColor="text1"/>
        </w:rPr>
        <w:t xml:space="preserve"> biết về nơi cư trú mới</w:t>
      </w:r>
      <w:r w:rsidR="0067718D" w:rsidRPr="00B20F7D">
        <w:rPr>
          <w:rFonts w:ascii="Times New Roman" w:hAnsi="Times New Roman"/>
          <w:i/>
          <w:color w:val="000000" w:themeColor="text1"/>
        </w:rPr>
        <w:t>.</w:t>
      </w:r>
    </w:p>
    <w:p w:rsidR="00234984" w:rsidRPr="00B20F7D" w:rsidRDefault="00234984" w:rsidP="00E70066">
      <w:pPr>
        <w:spacing w:line="312" w:lineRule="auto"/>
        <w:ind w:firstLine="851"/>
        <w:jc w:val="both"/>
        <w:rPr>
          <w:rFonts w:ascii="Times New Roman" w:hAnsi="Times New Roman"/>
          <w:i/>
          <w:color w:val="000000" w:themeColor="text1"/>
        </w:rPr>
      </w:pPr>
      <w:r w:rsidRPr="00B20F7D">
        <w:rPr>
          <w:rFonts w:ascii="Times New Roman" w:hAnsi="Times New Roman"/>
          <w:color w:val="000000" w:themeColor="text1"/>
        </w:rPr>
        <w:t xml:space="preserve">Theo quy định tại khoản 5 Điều 1 của Nghị định 56/2016/NĐ-CP ngày 29/6/2016 của Chính phủ </w:t>
      </w:r>
      <w:r w:rsidR="006F0D0C" w:rsidRPr="00B20F7D">
        <w:rPr>
          <w:rFonts w:ascii="Times New Roman" w:hAnsi="Times New Roman"/>
          <w:color w:val="000000" w:themeColor="text1"/>
        </w:rPr>
        <w:t xml:space="preserve">sửa đổi, bổ sung một số điều của </w:t>
      </w:r>
      <w:r w:rsidR="00F476A7" w:rsidRPr="00B20F7D">
        <w:rPr>
          <w:rFonts w:ascii="Times New Roman" w:hAnsi="Times New Roman"/>
          <w:color w:val="000000" w:themeColor="text1"/>
        </w:rPr>
        <w:t>N</w:t>
      </w:r>
      <w:r w:rsidR="006F0D0C" w:rsidRPr="00B20F7D">
        <w:rPr>
          <w:rFonts w:ascii="Times New Roman" w:hAnsi="Times New Roman"/>
          <w:color w:val="000000" w:themeColor="text1"/>
        </w:rPr>
        <w:t xml:space="preserve">ghị định số </w:t>
      </w:r>
      <w:r w:rsidR="006F0D0C" w:rsidRPr="00B20F7D">
        <w:rPr>
          <w:rFonts w:ascii="Times New Roman" w:hAnsi="Times New Roman"/>
          <w:color w:val="000000" w:themeColor="text1"/>
        </w:rPr>
        <w:lastRenderedPageBreak/>
        <w:t>111/2013/NĐ-CP ngày 30/09/2013 của Chính phủ quy định chế độ áp dụng biện pháp xử lý hành chính giáo dục tại xã phường, thị trấn quy định:</w:t>
      </w:r>
      <w:r w:rsidR="00512927" w:rsidRPr="00B20F7D">
        <w:rPr>
          <w:rFonts w:ascii="Times New Roman" w:hAnsi="Times New Roman"/>
          <w:i/>
          <w:color w:val="000000" w:themeColor="text1"/>
        </w:rPr>
        <w:t>“</w:t>
      </w:r>
      <w:r w:rsidRPr="00B20F7D">
        <w:rPr>
          <w:rFonts w:ascii="Times New Roman" w:hAnsi="Times New Roman"/>
          <w:i/>
          <w:color w:val="000000" w:themeColor="text1"/>
        </w:rPr>
        <w:t>Nơi cư trú ổn định là nơi đối tượng thường trú hoặc tạm trú, nhưng phải là nơi người đó hiện đang thường xuyên sinh sống hoặc phần lớn thời gian sinh sống.</w:t>
      </w:r>
    </w:p>
    <w:p w:rsidR="00234984" w:rsidRPr="00B20F7D" w:rsidRDefault="00234984" w:rsidP="00E70066">
      <w:pPr>
        <w:spacing w:line="312" w:lineRule="auto"/>
        <w:ind w:firstLine="851"/>
        <w:jc w:val="both"/>
        <w:rPr>
          <w:rFonts w:ascii="Times New Roman" w:hAnsi="Times New Roman"/>
          <w:color w:val="000000" w:themeColor="text1"/>
        </w:rPr>
      </w:pPr>
      <w:r w:rsidRPr="00B20F7D">
        <w:rPr>
          <w:rFonts w:ascii="Times New Roman" w:hAnsi="Times New Roman"/>
          <w:i/>
          <w:color w:val="000000" w:themeColor="text1"/>
        </w:rPr>
        <w:t>Không có nơi cư trú ổn định là trường hợp không xác định được nơi đăng ký thường trú hoặc nơi đăng ký tạm trú của người vi phạm và người đó thường xuyên đi lang thang, không ở một nơi cố định hoặc trường hợp xác định được nơi đăng ký thường trú hoặc nơi đăng ký tạm trú của người vi phạm nhưng người đó thường xuyên đi lang thang, khô</w:t>
      </w:r>
      <w:r w:rsidR="00512927" w:rsidRPr="00B20F7D">
        <w:rPr>
          <w:rFonts w:ascii="Times New Roman" w:hAnsi="Times New Roman"/>
          <w:i/>
          <w:color w:val="000000" w:themeColor="text1"/>
        </w:rPr>
        <w:t>ng ở một nơi cố định</w:t>
      </w:r>
      <w:r w:rsidR="00512927" w:rsidRPr="00B20F7D">
        <w:rPr>
          <w:rFonts w:ascii="Times New Roman" w:hAnsi="Times New Roman"/>
          <w:color w:val="000000" w:themeColor="text1"/>
        </w:rPr>
        <w:t xml:space="preserve">”. </w:t>
      </w:r>
    </w:p>
    <w:p w:rsidR="0075386F" w:rsidRPr="00B20F7D" w:rsidRDefault="0075386F" w:rsidP="00E70066">
      <w:pPr>
        <w:pStyle w:val="NormalWeb"/>
        <w:shd w:val="clear" w:color="auto" w:fill="FFFFFF"/>
        <w:spacing w:before="0" w:beforeAutospacing="0" w:after="0" w:afterAutospacing="0" w:line="312" w:lineRule="auto"/>
        <w:ind w:firstLine="851"/>
        <w:jc w:val="both"/>
        <w:textAlignment w:val="baseline"/>
        <w:rPr>
          <w:color w:val="000000" w:themeColor="text1"/>
          <w:sz w:val="28"/>
          <w:szCs w:val="28"/>
        </w:rPr>
      </w:pPr>
      <w:r w:rsidRPr="00B20F7D">
        <w:rPr>
          <w:color w:val="000000" w:themeColor="text1"/>
          <w:sz w:val="28"/>
          <w:szCs w:val="28"/>
        </w:rPr>
        <w:t>Vấn đề là hiện nay chưa có tiêu chí cụ thể xác định như thế nào là “thường xuyên sinh sống” dẫn đến cách hiểu, áp dụng khác nhau ở nhiều địa phương hoặc nhiều trường hợp khi xác minh, địa phương trả lời chung chung, mâu thuẫn, gây khó khăn trong công tác lập hồ sơ.</w:t>
      </w:r>
    </w:p>
    <w:p w:rsidR="0075386F" w:rsidRPr="00B20F7D" w:rsidRDefault="00070736" w:rsidP="004B57D2">
      <w:pPr>
        <w:spacing w:line="312" w:lineRule="auto"/>
        <w:ind w:right="102" w:firstLine="652"/>
        <w:contextualSpacing/>
        <w:jc w:val="both"/>
        <w:rPr>
          <w:rFonts w:ascii="Times New Roman" w:hAnsi="Times New Roman"/>
          <w:color w:val="000000" w:themeColor="text1"/>
        </w:rPr>
      </w:pPr>
      <w:r w:rsidRPr="00B20F7D">
        <w:rPr>
          <w:rFonts w:ascii="Times New Roman" w:hAnsi="Times New Roman"/>
          <w:color w:val="000000" w:themeColor="text1"/>
        </w:rPr>
        <w:t xml:space="preserve">Ví dụ: </w:t>
      </w:r>
      <w:r w:rsidR="004A5B2D" w:rsidRPr="00B20F7D">
        <w:rPr>
          <w:rFonts w:ascii="Times New Roman" w:hAnsi="Times New Roman"/>
          <w:color w:val="000000" w:themeColor="text1"/>
        </w:rPr>
        <w:t>Trường hợp đương sự Phạm Phương Nam đã sử dụng ma tuý đá tại một khu đất trống tại ấp Hòa Bình, xã Mong Thọ A, huyện Châu Thành, tỉnh Kiên Giang vào ngày 05 tháng 3 năm 2018. Đến khoảng 10 giờ 00 phút ngày 06/03/2018 công an huyện Châu Thành mời đương sự về làm việc và kết hợp cùng với bệnh viện đa khoa huyện Châu Thành, tỉnh Kiên Giang tiến hành xét nghiệm đối với Phạm Phương Nam. Qua kết quả xét nghiệm nhanh về ma túy xác định Nam dương tính với chất ma túy loại Methamphetamin.Về nơi ở của Nam qua xác minh thì đương sự có đăng ký hộ khẩu thường trú tại ấp Cỏ Quen, xã Phú Lợi, huyện Giang Thành, tỉnh Kiên Giang và tại phiếu xác minh tình trạng cư trú tại công an xã Phú Lợi, huyện Giang Thành, tỉnh Kiên Giang xác nhận đương sự Nam đã bỏ địa phương đi nơi khác khoảng 08 năm nay</w:t>
      </w:r>
      <w:r w:rsidR="004B57D2" w:rsidRPr="00B20F7D">
        <w:rPr>
          <w:rFonts w:ascii="Times New Roman" w:hAnsi="Times New Roman"/>
          <w:color w:val="000000" w:themeColor="text1"/>
        </w:rPr>
        <w:t>. Tuy nhiên qua xác minh tại xã Mong Thọ A, huyện Châu Thành, tỉnh Kiên Giang thì được biết đương sự sinh sống tại địa phương khoảng 08 năm nay nhưng đương sự không có đăng ký hộ khẩu thường trú hay tạm trú. Từ sự việc trên dẫn đến khó khăn trong công tác lập hồ sơ.</w:t>
      </w:r>
      <w:r w:rsidR="0075386F" w:rsidRPr="00B20F7D">
        <w:rPr>
          <w:rFonts w:ascii="Times New Roman" w:hAnsi="Times New Roman"/>
          <w:color w:val="000000" w:themeColor="text1"/>
        </w:rPr>
        <w:t xml:space="preserve">Trong khi đó, việc xác định nơi cư trú của người nghiện rất quan trọng để xác định xử lý họ </w:t>
      </w:r>
      <w:proofErr w:type="gramStart"/>
      <w:r w:rsidR="0075386F" w:rsidRPr="00B20F7D">
        <w:rPr>
          <w:rFonts w:ascii="Times New Roman" w:hAnsi="Times New Roman"/>
          <w:color w:val="000000" w:themeColor="text1"/>
        </w:rPr>
        <w:t>theo</w:t>
      </w:r>
      <w:proofErr w:type="gramEnd"/>
      <w:r w:rsidR="0075386F" w:rsidRPr="00B20F7D">
        <w:rPr>
          <w:rFonts w:ascii="Times New Roman" w:hAnsi="Times New Roman"/>
          <w:color w:val="000000" w:themeColor="text1"/>
        </w:rPr>
        <w:t xml:space="preserve"> hình thức nào</w:t>
      </w:r>
      <w:r w:rsidR="006A7B5C" w:rsidRPr="00B20F7D">
        <w:rPr>
          <w:rStyle w:val="FootnoteReference"/>
          <w:rFonts w:ascii="Times New Roman" w:hAnsi="Times New Roman"/>
          <w:color w:val="000000" w:themeColor="text1"/>
        </w:rPr>
        <w:footnoteReference w:id="5"/>
      </w:r>
      <w:r w:rsidR="0075386F" w:rsidRPr="00B20F7D">
        <w:rPr>
          <w:rFonts w:ascii="Times New Roman" w:hAnsi="Times New Roman"/>
          <w:color w:val="000000" w:themeColor="text1"/>
        </w:rPr>
        <w:t>.</w:t>
      </w:r>
    </w:p>
    <w:p w:rsidR="003F656C" w:rsidRPr="00B20F7D" w:rsidRDefault="003F656C" w:rsidP="00E70066">
      <w:pPr>
        <w:pStyle w:val="NormalWeb"/>
        <w:shd w:val="clear" w:color="auto" w:fill="FFFFFF"/>
        <w:spacing w:before="0" w:beforeAutospacing="0" w:after="0" w:afterAutospacing="0" w:line="312" w:lineRule="auto"/>
        <w:ind w:firstLine="851"/>
        <w:jc w:val="both"/>
        <w:textAlignment w:val="baseline"/>
        <w:rPr>
          <w:color w:val="000000" w:themeColor="text1"/>
          <w:sz w:val="28"/>
          <w:szCs w:val="28"/>
        </w:rPr>
      </w:pPr>
      <w:r w:rsidRPr="00B20F7D">
        <w:rPr>
          <w:b/>
          <w:i/>
          <w:color w:val="000000" w:themeColor="text1"/>
          <w:sz w:val="28"/>
          <w:szCs w:val="28"/>
        </w:rPr>
        <w:lastRenderedPageBreak/>
        <w:t>Kiến nghị:</w:t>
      </w:r>
      <w:r w:rsidR="00F50E6A" w:rsidRPr="00B20F7D">
        <w:rPr>
          <w:color w:val="000000" w:themeColor="text1"/>
          <w:sz w:val="28"/>
          <w:szCs w:val="28"/>
        </w:rPr>
        <w:t>T</w:t>
      </w:r>
      <w:r w:rsidRPr="00B20F7D">
        <w:rPr>
          <w:color w:val="000000" w:themeColor="text1"/>
          <w:sz w:val="28"/>
          <w:szCs w:val="28"/>
        </w:rPr>
        <w:t>ác giả kiến nghị TANDTC nên ban hành văn bản hướng dẫn</w:t>
      </w:r>
      <w:r w:rsidR="0003221E" w:rsidRPr="00B20F7D">
        <w:rPr>
          <w:color w:val="000000" w:themeColor="text1"/>
          <w:sz w:val="28"/>
          <w:szCs w:val="28"/>
        </w:rPr>
        <w:t xml:space="preserve"> xác định rõ như thế nào là không có nơi cư trú ổn định để thống nhất trong thực tiễn áp dụng biện pháp</w:t>
      </w:r>
      <w:r w:rsidR="00F05E53" w:rsidRPr="00B20F7D">
        <w:rPr>
          <w:color w:val="000000" w:themeColor="text1"/>
          <w:sz w:val="28"/>
          <w:szCs w:val="28"/>
        </w:rPr>
        <w:t xml:space="preserve"> </w:t>
      </w:r>
      <w:r w:rsidR="0003221E" w:rsidRPr="00B20F7D">
        <w:rPr>
          <w:color w:val="000000" w:themeColor="text1"/>
          <w:sz w:val="28"/>
          <w:szCs w:val="28"/>
        </w:rPr>
        <w:t>xử lý hành chính đưa vào cơ sở cai nghiện bắt buộc.</w:t>
      </w:r>
    </w:p>
    <w:p w:rsidR="008B6F07" w:rsidRPr="00B20F7D" w:rsidRDefault="008B6F07" w:rsidP="008B6F07">
      <w:pPr>
        <w:spacing w:after="120" w:line="312" w:lineRule="auto"/>
        <w:ind w:firstLine="709"/>
        <w:jc w:val="both"/>
        <w:rPr>
          <w:rFonts w:ascii="Times New Roman" w:hAnsi="Times New Roman"/>
          <w:b/>
          <w:color w:val="000000" w:themeColor="text1"/>
        </w:rPr>
      </w:pPr>
    </w:p>
    <w:p w:rsidR="00B05013" w:rsidRPr="00B20F7D" w:rsidRDefault="00B05013" w:rsidP="008B6F07">
      <w:pPr>
        <w:spacing w:after="120" w:line="312" w:lineRule="auto"/>
        <w:ind w:firstLine="709"/>
        <w:jc w:val="both"/>
        <w:rPr>
          <w:rFonts w:ascii="Times New Roman" w:hAnsi="Times New Roman"/>
          <w:b/>
          <w:color w:val="000000" w:themeColor="text1"/>
        </w:rPr>
      </w:pPr>
      <w:r w:rsidRPr="00B20F7D">
        <w:rPr>
          <w:rFonts w:ascii="Times New Roman" w:hAnsi="Times New Roman"/>
          <w:b/>
          <w:color w:val="000000" w:themeColor="text1"/>
        </w:rPr>
        <w:t>DANH MỤC TÀI LIỆU THAM KHẢO</w:t>
      </w:r>
    </w:p>
    <w:p w:rsidR="00B05013" w:rsidRPr="00B20F7D" w:rsidRDefault="00B05013" w:rsidP="00B05013">
      <w:pPr>
        <w:spacing w:after="120" w:line="312" w:lineRule="auto"/>
        <w:ind w:firstLine="709"/>
        <w:jc w:val="both"/>
        <w:rPr>
          <w:rFonts w:ascii="Times New Roman" w:hAnsi="Times New Roman"/>
          <w:b/>
          <w:color w:val="000000" w:themeColor="text1"/>
        </w:rPr>
      </w:pPr>
      <w:r w:rsidRPr="00B20F7D">
        <w:rPr>
          <w:rFonts w:ascii="Times New Roman" w:hAnsi="Times New Roman"/>
          <w:b/>
          <w:color w:val="000000" w:themeColor="text1"/>
        </w:rPr>
        <w:t>A. Văn bản pháp luật</w:t>
      </w:r>
    </w:p>
    <w:p w:rsidR="009D4AC6" w:rsidRPr="00B20F7D" w:rsidRDefault="009D4AC6" w:rsidP="00B05013">
      <w:pPr>
        <w:spacing w:after="120" w:line="312" w:lineRule="auto"/>
        <w:ind w:firstLine="709"/>
        <w:jc w:val="both"/>
        <w:rPr>
          <w:rFonts w:ascii="Times New Roman" w:hAnsi="Times New Roman"/>
          <w:color w:val="000000" w:themeColor="text1"/>
        </w:rPr>
      </w:pPr>
      <w:r w:rsidRPr="00B20F7D">
        <w:rPr>
          <w:rFonts w:ascii="Times New Roman" w:hAnsi="Times New Roman"/>
          <w:color w:val="000000" w:themeColor="text1"/>
        </w:rPr>
        <w:t xml:space="preserve">1. </w:t>
      </w:r>
      <w:r w:rsidRPr="00B20F7D">
        <w:rPr>
          <w:rFonts w:ascii="Times New Roman" w:hAnsi="Times New Roman"/>
          <w:color w:val="000000" w:themeColor="text1"/>
          <w:lang w:val="vi-VN"/>
        </w:rPr>
        <w:t>Luật Xử lý vi</w:t>
      </w:r>
      <w:r w:rsidRPr="00B20F7D">
        <w:rPr>
          <w:rFonts w:ascii="Times New Roman" w:hAnsi="Times New Roman"/>
          <w:color w:val="000000" w:themeColor="text1"/>
        </w:rPr>
        <w:t>phạm hành chính năm 2012</w:t>
      </w:r>
    </w:p>
    <w:p w:rsidR="00B05013" w:rsidRPr="00B20F7D" w:rsidRDefault="009D4AC6" w:rsidP="00B05013">
      <w:pPr>
        <w:spacing w:after="120" w:line="312" w:lineRule="auto"/>
        <w:ind w:firstLine="709"/>
        <w:jc w:val="both"/>
        <w:rPr>
          <w:rFonts w:ascii="Times New Roman" w:hAnsi="Times New Roman"/>
          <w:color w:val="000000" w:themeColor="text1"/>
        </w:rPr>
      </w:pPr>
      <w:r w:rsidRPr="00B20F7D">
        <w:rPr>
          <w:rFonts w:ascii="Times New Roman" w:hAnsi="Times New Roman"/>
          <w:color w:val="000000" w:themeColor="text1"/>
        </w:rPr>
        <w:t>2</w:t>
      </w:r>
      <w:r w:rsidR="00B05013" w:rsidRPr="00B20F7D">
        <w:rPr>
          <w:rFonts w:ascii="Times New Roman" w:hAnsi="Times New Roman"/>
          <w:color w:val="000000" w:themeColor="text1"/>
        </w:rPr>
        <w:t>. Bộ luật tố tụng dân sự (Luật số 24/2004/QH11) ngày 15/6/2004.</w:t>
      </w:r>
    </w:p>
    <w:p w:rsidR="00B05013" w:rsidRPr="00B20F7D" w:rsidRDefault="009D4AC6" w:rsidP="00B05013">
      <w:pPr>
        <w:spacing w:after="120" w:line="312" w:lineRule="auto"/>
        <w:ind w:firstLine="709"/>
        <w:jc w:val="both"/>
        <w:rPr>
          <w:rFonts w:ascii="Times New Roman" w:hAnsi="Times New Roman"/>
          <w:color w:val="000000" w:themeColor="text1"/>
        </w:rPr>
      </w:pPr>
      <w:r w:rsidRPr="00B20F7D">
        <w:rPr>
          <w:rFonts w:ascii="Times New Roman" w:hAnsi="Times New Roman"/>
          <w:color w:val="000000" w:themeColor="text1"/>
        </w:rPr>
        <w:t>3</w:t>
      </w:r>
      <w:r w:rsidR="00B05013" w:rsidRPr="00B20F7D">
        <w:rPr>
          <w:rFonts w:ascii="Times New Roman" w:hAnsi="Times New Roman"/>
          <w:color w:val="000000" w:themeColor="text1"/>
        </w:rPr>
        <w:t>. Bộ luật Dân sự (Luật số 33/2005/QH11) ngày 14/6/2005.</w:t>
      </w:r>
    </w:p>
    <w:p w:rsidR="00B05013" w:rsidRPr="00B20F7D" w:rsidRDefault="009D4AC6" w:rsidP="00B05013">
      <w:pPr>
        <w:spacing w:after="120" w:line="312" w:lineRule="auto"/>
        <w:ind w:firstLine="709"/>
        <w:jc w:val="both"/>
        <w:rPr>
          <w:rFonts w:ascii="Times New Roman" w:hAnsi="Times New Roman"/>
          <w:color w:val="000000" w:themeColor="text1"/>
        </w:rPr>
      </w:pPr>
      <w:r w:rsidRPr="00B20F7D">
        <w:rPr>
          <w:rFonts w:ascii="Times New Roman" w:hAnsi="Times New Roman"/>
          <w:color w:val="000000" w:themeColor="text1"/>
        </w:rPr>
        <w:t>4</w:t>
      </w:r>
      <w:r w:rsidR="00B05013" w:rsidRPr="00B20F7D">
        <w:rPr>
          <w:rFonts w:ascii="Times New Roman" w:hAnsi="Times New Roman"/>
          <w:color w:val="000000" w:themeColor="text1"/>
        </w:rPr>
        <w:t>. Bộ luật Dân sự (Luật số 91/2015/QH13) ngày 24/11/2015.</w:t>
      </w:r>
    </w:p>
    <w:p w:rsidR="00E40C7B" w:rsidRPr="00B20F7D" w:rsidRDefault="00E40C7B" w:rsidP="00E40C7B">
      <w:pPr>
        <w:spacing w:after="120" w:line="312" w:lineRule="auto"/>
        <w:ind w:firstLine="709"/>
        <w:jc w:val="both"/>
        <w:rPr>
          <w:rFonts w:ascii="Times New Roman" w:hAnsi="Times New Roman"/>
          <w:color w:val="000000" w:themeColor="text1"/>
        </w:rPr>
      </w:pPr>
      <w:r w:rsidRPr="00B20F7D">
        <w:rPr>
          <w:rFonts w:ascii="Times New Roman" w:hAnsi="Times New Roman"/>
          <w:color w:val="000000" w:themeColor="text1"/>
        </w:rPr>
        <w:t>5. Pháp lệnh số 09/2014/UBTVQH13 ngày 20/01/</w:t>
      </w:r>
      <w:proofErr w:type="gramStart"/>
      <w:r w:rsidR="006F1423" w:rsidRPr="00B20F7D">
        <w:rPr>
          <w:rFonts w:ascii="Times New Roman" w:hAnsi="Times New Roman"/>
          <w:color w:val="000000" w:themeColor="text1"/>
        </w:rPr>
        <w:t xml:space="preserve">2014  </w:t>
      </w:r>
      <w:r w:rsidRPr="00B20F7D">
        <w:rPr>
          <w:rFonts w:ascii="Times New Roman" w:hAnsi="Times New Roman"/>
          <w:color w:val="000000" w:themeColor="text1"/>
        </w:rPr>
        <w:t>của</w:t>
      </w:r>
      <w:proofErr w:type="gramEnd"/>
      <w:r w:rsidRPr="00B20F7D">
        <w:rPr>
          <w:rFonts w:ascii="Times New Roman" w:hAnsi="Times New Roman"/>
          <w:color w:val="000000" w:themeColor="text1"/>
        </w:rPr>
        <w:t xml:space="preserve"> ủy ban thường vụ Quốc Hội quy định về trình tự, thủ tục xem xét, quyết định áp dụng biện pháp xử lý hành chính tại Tòa án nhân dân</w:t>
      </w:r>
      <w:r w:rsidR="00EC3895" w:rsidRPr="00B20F7D">
        <w:rPr>
          <w:rFonts w:ascii="Times New Roman" w:hAnsi="Times New Roman"/>
          <w:color w:val="000000" w:themeColor="text1"/>
        </w:rPr>
        <w:t>.</w:t>
      </w:r>
    </w:p>
    <w:p w:rsidR="007968C2" w:rsidRPr="00B20F7D" w:rsidRDefault="00E40C7B" w:rsidP="007968C2">
      <w:pPr>
        <w:spacing w:after="120" w:line="312" w:lineRule="auto"/>
        <w:ind w:firstLine="709"/>
        <w:jc w:val="both"/>
        <w:rPr>
          <w:rFonts w:ascii="Times New Roman" w:hAnsi="Times New Roman"/>
          <w:color w:val="000000" w:themeColor="text1"/>
        </w:rPr>
      </w:pPr>
      <w:proofErr w:type="gramStart"/>
      <w:r w:rsidRPr="00B20F7D">
        <w:rPr>
          <w:rFonts w:ascii="Times New Roman" w:hAnsi="Times New Roman"/>
          <w:color w:val="000000" w:themeColor="text1"/>
        </w:rPr>
        <w:t>6</w:t>
      </w:r>
      <w:r w:rsidR="00B05013" w:rsidRPr="00B20F7D">
        <w:rPr>
          <w:rFonts w:ascii="Times New Roman" w:hAnsi="Times New Roman"/>
          <w:color w:val="000000" w:themeColor="text1"/>
        </w:rPr>
        <w:t>.</w:t>
      </w:r>
      <w:r w:rsidR="007968C2" w:rsidRPr="00B20F7D">
        <w:rPr>
          <w:rFonts w:ascii="Times New Roman" w:hAnsi="Times New Roman"/>
          <w:color w:val="000000" w:themeColor="text1"/>
        </w:rPr>
        <w:t>Nghị</w:t>
      </w:r>
      <w:proofErr w:type="gramEnd"/>
      <w:r w:rsidR="007968C2" w:rsidRPr="00B20F7D">
        <w:rPr>
          <w:rFonts w:ascii="Times New Roman" w:hAnsi="Times New Roman"/>
          <w:color w:val="000000" w:themeColor="text1"/>
        </w:rPr>
        <w:t xml:space="preserve"> định số 111/2013/NĐ-CP ngày 30/09/2013 của Chính phủ quy định chế độ áp dụng biện pháp xử lý hành chính giáo dục tại xã phường, thị trấn.</w:t>
      </w:r>
    </w:p>
    <w:p w:rsidR="00B05013" w:rsidRPr="00B20F7D" w:rsidRDefault="00E40C7B" w:rsidP="00B05013">
      <w:pPr>
        <w:spacing w:after="120" w:line="312" w:lineRule="auto"/>
        <w:ind w:firstLine="709"/>
        <w:jc w:val="both"/>
        <w:rPr>
          <w:rStyle w:val="Hyperlink"/>
          <w:rFonts w:ascii="Times New Roman" w:eastAsiaTheme="majorEastAsia" w:hAnsi="Times New Roman"/>
          <w:color w:val="000000" w:themeColor="text1"/>
          <w:u w:val="none"/>
        </w:rPr>
      </w:pPr>
      <w:r w:rsidRPr="00B20F7D">
        <w:rPr>
          <w:rFonts w:ascii="Times New Roman" w:hAnsi="Times New Roman"/>
          <w:color w:val="000000" w:themeColor="text1"/>
        </w:rPr>
        <w:t xml:space="preserve">7. </w:t>
      </w:r>
      <w:r w:rsidR="007968C2" w:rsidRPr="00B20F7D">
        <w:rPr>
          <w:rFonts w:ascii="Times New Roman" w:hAnsi="Times New Roman"/>
          <w:color w:val="000000" w:themeColor="text1"/>
        </w:rPr>
        <w:t>Nghị định số 221/2013 của Chính phủ ngày 30/12/2013 quy định chế độ áp dụng biện pháp đưa vào </w:t>
      </w:r>
      <w:hyperlink r:id="rId9" w:history="1">
        <w:r w:rsidR="007968C2" w:rsidRPr="00B20F7D">
          <w:rPr>
            <w:rStyle w:val="Hyperlink"/>
            <w:rFonts w:ascii="Times New Roman" w:eastAsiaTheme="majorEastAsia" w:hAnsi="Times New Roman"/>
            <w:color w:val="000000" w:themeColor="text1"/>
            <w:u w:val="none"/>
          </w:rPr>
          <w:t xml:space="preserve">cơ sở </w:t>
        </w:r>
        <w:proofErr w:type="gramStart"/>
        <w:r w:rsidR="007968C2" w:rsidRPr="00B20F7D">
          <w:rPr>
            <w:rStyle w:val="Hyperlink"/>
            <w:rFonts w:ascii="Times New Roman" w:eastAsiaTheme="majorEastAsia" w:hAnsi="Times New Roman"/>
            <w:color w:val="000000" w:themeColor="text1"/>
            <w:u w:val="none"/>
          </w:rPr>
          <w:t>cai</w:t>
        </w:r>
        <w:proofErr w:type="gramEnd"/>
        <w:r w:rsidR="007968C2" w:rsidRPr="00B20F7D">
          <w:rPr>
            <w:rStyle w:val="Hyperlink"/>
            <w:rFonts w:ascii="Times New Roman" w:eastAsiaTheme="majorEastAsia" w:hAnsi="Times New Roman"/>
            <w:color w:val="000000" w:themeColor="text1"/>
            <w:u w:val="none"/>
          </w:rPr>
          <w:t xml:space="preserve"> nghiện bắt buộc</w:t>
        </w:r>
      </w:hyperlink>
      <w:r w:rsidR="007968C2" w:rsidRPr="00B20F7D">
        <w:rPr>
          <w:rStyle w:val="Hyperlink"/>
          <w:rFonts w:ascii="Times New Roman" w:eastAsiaTheme="majorEastAsia" w:hAnsi="Times New Roman"/>
          <w:color w:val="000000" w:themeColor="text1"/>
          <w:u w:val="none"/>
        </w:rPr>
        <w:t>.</w:t>
      </w:r>
    </w:p>
    <w:p w:rsidR="00E40C7B" w:rsidRPr="00B20F7D" w:rsidRDefault="00E40C7B" w:rsidP="00E40C7B">
      <w:pPr>
        <w:spacing w:after="120" w:line="312" w:lineRule="auto"/>
        <w:ind w:firstLine="709"/>
        <w:jc w:val="both"/>
        <w:rPr>
          <w:rFonts w:ascii="Times New Roman" w:hAnsi="Times New Roman"/>
          <w:color w:val="000000" w:themeColor="text1"/>
        </w:rPr>
      </w:pPr>
      <w:r w:rsidRPr="00B20F7D">
        <w:rPr>
          <w:rFonts w:ascii="Times New Roman" w:hAnsi="Times New Roman"/>
          <w:color w:val="000000" w:themeColor="text1"/>
        </w:rPr>
        <w:t>8. Nghị định 56/2016/NĐ-CP ngày 29/6/2016 của Chính phủ sửa đổi, bổ sung một số điều của Nghị định số 111/2013/NĐ-CP ngày 30/09/2013 của Chính phủ quy định chế độ áp dụng biện pháp xử lý hành chính giáo dục tại xã phường, thị trấn.</w:t>
      </w:r>
    </w:p>
    <w:p w:rsidR="009D4AC6" w:rsidRPr="00B20F7D" w:rsidRDefault="00E40C7B" w:rsidP="00B05013">
      <w:pPr>
        <w:spacing w:after="120" w:line="312" w:lineRule="auto"/>
        <w:ind w:firstLine="709"/>
        <w:jc w:val="both"/>
        <w:rPr>
          <w:rFonts w:ascii="Times New Roman" w:hAnsi="Times New Roman"/>
          <w:color w:val="000000" w:themeColor="text1"/>
          <w:shd w:val="clear" w:color="auto" w:fill="FFFFFF"/>
        </w:rPr>
      </w:pPr>
      <w:r w:rsidRPr="00B20F7D">
        <w:rPr>
          <w:rFonts w:ascii="Times New Roman" w:hAnsi="Times New Roman"/>
          <w:color w:val="000000" w:themeColor="text1"/>
        </w:rPr>
        <w:t xml:space="preserve">9. </w:t>
      </w:r>
      <w:r w:rsidR="009D4AC6" w:rsidRPr="00B20F7D">
        <w:rPr>
          <w:rFonts w:ascii="Times New Roman" w:hAnsi="Times New Roman"/>
          <w:color w:val="000000" w:themeColor="text1"/>
        </w:rPr>
        <w:t xml:space="preserve">Nghị định số 136/2016/NĐ-CP ngày 30/10/2016 của Chính phủ sửa đổi, bổ sung một số điều của Nghị định số </w:t>
      </w:r>
      <w:hyperlink r:id="rId10" w:tgtFrame="_blank" w:tooltip="Nghị định 221/2013/NĐ-CP" w:history="1">
        <w:r w:rsidR="009D4AC6" w:rsidRPr="00B20F7D">
          <w:rPr>
            <w:rStyle w:val="Hyperlink"/>
            <w:rFonts w:ascii="Times New Roman" w:eastAsiaTheme="majorEastAsia" w:hAnsi="Times New Roman"/>
            <w:color w:val="000000" w:themeColor="text1"/>
            <w:u w:val="none"/>
            <w:shd w:val="clear" w:color="auto" w:fill="FFFFFF"/>
          </w:rPr>
          <w:t>221/2013/NĐ-CP</w:t>
        </w:r>
      </w:hyperlink>
      <w:r w:rsidR="009D4AC6" w:rsidRPr="00B20F7D">
        <w:rPr>
          <w:rFonts w:ascii="Times New Roman" w:hAnsi="Times New Roman"/>
          <w:color w:val="000000" w:themeColor="text1"/>
          <w:shd w:val="clear" w:color="auto" w:fill="FFFFFF"/>
        </w:rPr>
        <w:t xml:space="preserve"> ngày 30/12/2013 của Chính phủ quy định chế độ áp dụng biện pháp xử lý hành chính đưa vào cơ sở </w:t>
      </w:r>
      <w:proofErr w:type="gramStart"/>
      <w:r w:rsidR="009D4AC6" w:rsidRPr="00B20F7D">
        <w:rPr>
          <w:rFonts w:ascii="Times New Roman" w:hAnsi="Times New Roman"/>
          <w:color w:val="000000" w:themeColor="text1"/>
          <w:shd w:val="clear" w:color="auto" w:fill="FFFFFF"/>
        </w:rPr>
        <w:t>cai</w:t>
      </w:r>
      <w:proofErr w:type="gramEnd"/>
      <w:r w:rsidR="009D4AC6" w:rsidRPr="00B20F7D">
        <w:rPr>
          <w:rFonts w:ascii="Times New Roman" w:hAnsi="Times New Roman"/>
          <w:color w:val="000000" w:themeColor="text1"/>
          <w:shd w:val="clear" w:color="auto" w:fill="FFFFFF"/>
        </w:rPr>
        <w:t xml:space="preserve"> nghiện bắt buộc.</w:t>
      </w:r>
    </w:p>
    <w:p w:rsidR="00B05013" w:rsidRPr="00B20F7D" w:rsidRDefault="00B05013" w:rsidP="00B05013">
      <w:pPr>
        <w:shd w:val="clear" w:color="auto" w:fill="FFFFFF"/>
        <w:tabs>
          <w:tab w:val="num" w:pos="0"/>
        </w:tabs>
        <w:spacing w:before="120" w:after="120" w:line="276" w:lineRule="auto"/>
        <w:ind w:firstLine="567"/>
        <w:jc w:val="both"/>
        <w:rPr>
          <w:rFonts w:ascii="Times New Roman" w:hAnsi="Times New Roman"/>
          <w:color w:val="000000" w:themeColor="text1"/>
          <w:shd w:val="clear" w:color="auto" w:fill="FFFFFF"/>
        </w:rPr>
      </w:pPr>
    </w:p>
    <w:p w:rsidR="001B4A88" w:rsidRPr="00B20F7D" w:rsidRDefault="001B4A88" w:rsidP="00E70066">
      <w:pPr>
        <w:pStyle w:val="NormalWeb"/>
        <w:shd w:val="clear" w:color="auto" w:fill="FFFFFF"/>
        <w:spacing w:before="0" w:beforeAutospacing="0" w:after="0" w:afterAutospacing="0" w:line="312" w:lineRule="auto"/>
        <w:ind w:firstLine="851"/>
        <w:jc w:val="both"/>
        <w:textAlignment w:val="baseline"/>
        <w:rPr>
          <w:color w:val="000000" w:themeColor="text1"/>
          <w:sz w:val="28"/>
          <w:szCs w:val="28"/>
        </w:rPr>
      </w:pPr>
    </w:p>
    <w:p w:rsidR="0075386F" w:rsidRPr="00B20F7D" w:rsidRDefault="0075386F" w:rsidP="00E70066">
      <w:pPr>
        <w:spacing w:line="312" w:lineRule="auto"/>
        <w:ind w:firstLine="851"/>
        <w:jc w:val="both"/>
        <w:rPr>
          <w:rFonts w:ascii="Times New Roman" w:hAnsi="Times New Roman"/>
          <w:color w:val="000000" w:themeColor="text1"/>
        </w:rPr>
      </w:pPr>
    </w:p>
    <w:p w:rsidR="006F0D0C" w:rsidRPr="00B20F7D" w:rsidRDefault="006F0D0C" w:rsidP="00E70066">
      <w:pPr>
        <w:spacing w:line="312" w:lineRule="auto"/>
        <w:ind w:firstLine="851"/>
        <w:jc w:val="both"/>
        <w:rPr>
          <w:rFonts w:ascii="Times New Roman" w:hAnsi="Times New Roman"/>
          <w:color w:val="000000" w:themeColor="text1"/>
        </w:rPr>
      </w:pPr>
    </w:p>
    <w:sectPr w:rsidR="006F0D0C" w:rsidRPr="00B20F7D" w:rsidSect="00BA02F0">
      <w:headerReference w:type="default" r:id="rId11"/>
      <w:footerReference w:type="default" r:id="rId12"/>
      <w:pgSz w:w="11907" w:h="16840" w:code="9"/>
      <w:pgMar w:top="1134" w:right="1134" w:bottom="1134" w:left="1701" w:header="1134"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F36" w:rsidRDefault="00A51F36" w:rsidP="00CF3776">
      <w:r>
        <w:separator/>
      </w:r>
    </w:p>
  </w:endnote>
  <w:endnote w:type="continuationSeparator" w:id="0">
    <w:p w:rsidR="00A51F36" w:rsidRDefault="00A51F36" w:rsidP="00CF3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0937669"/>
      <w:docPartObj>
        <w:docPartGallery w:val="Page Numbers (Bottom of Page)"/>
        <w:docPartUnique/>
      </w:docPartObj>
    </w:sdtPr>
    <w:sdtEndPr>
      <w:rPr>
        <w:noProof/>
      </w:rPr>
    </w:sdtEndPr>
    <w:sdtContent>
      <w:p w:rsidR="00D91199" w:rsidRDefault="001D4E3D">
        <w:pPr>
          <w:pStyle w:val="Footer"/>
          <w:jc w:val="center"/>
        </w:pPr>
        <w:r>
          <w:fldChar w:fldCharType="begin"/>
        </w:r>
        <w:r w:rsidR="00D91199">
          <w:instrText xml:space="preserve"> PAGE   \* MERGEFORMAT </w:instrText>
        </w:r>
        <w:r>
          <w:fldChar w:fldCharType="separate"/>
        </w:r>
        <w:r w:rsidR="00B20F7D">
          <w:rPr>
            <w:noProof/>
          </w:rPr>
          <w:t>2</w:t>
        </w:r>
        <w:r>
          <w:rPr>
            <w:noProof/>
          </w:rPr>
          <w:fldChar w:fldCharType="end"/>
        </w:r>
      </w:p>
    </w:sdtContent>
  </w:sdt>
  <w:p w:rsidR="00D91199" w:rsidRDefault="00D911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F36" w:rsidRDefault="00A51F36" w:rsidP="00CF3776">
      <w:r>
        <w:separator/>
      </w:r>
    </w:p>
  </w:footnote>
  <w:footnote w:type="continuationSeparator" w:id="0">
    <w:p w:rsidR="00A51F36" w:rsidRDefault="00A51F36" w:rsidP="00CF3776">
      <w:r>
        <w:continuationSeparator/>
      </w:r>
    </w:p>
  </w:footnote>
  <w:footnote w:id="1">
    <w:p w:rsidR="00D91199" w:rsidRPr="001E6883" w:rsidRDefault="00D91199" w:rsidP="001E6883">
      <w:pPr>
        <w:pStyle w:val="FootnoteText"/>
        <w:jc w:val="both"/>
        <w:rPr>
          <w:rFonts w:ascii="Times New Roman" w:hAnsi="Times New Roman"/>
          <w:sz w:val="24"/>
          <w:szCs w:val="24"/>
        </w:rPr>
      </w:pPr>
      <w:r w:rsidRPr="001E6883">
        <w:rPr>
          <w:rStyle w:val="FootnoteReference"/>
          <w:rFonts w:ascii="Times New Roman" w:hAnsi="Times New Roman"/>
          <w:sz w:val="24"/>
          <w:szCs w:val="24"/>
        </w:rPr>
        <w:footnoteRef/>
      </w:r>
      <w:r w:rsidRPr="001E6883">
        <w:rPr>
          <w:rFonts w:ascii="Times New Roman" w:hAnsi="Times New Roman"/>
          <w:sz w:val="24"/>
          <w:szCs w:val="24"/>
        </w:rPr>
        <w:t xml:space="preserve"> Khoản 1 Điều 1 Nghị định</w:t>
      </w:r>
      <w:r w:rsidR="007C377F">
        <w:rPr>
          <w:rFonts w:ascii="Times New Roman" w:hAnsi="Times New Roman"/>
          <w:sz w:val="24"/>
          <w:szCs w:val="24"/>
        </w:rPr>
        <w:t xml:space="preserve"> số 136/2016/NĐ-CP n</w:t>
      </w:r>
      <w:r w:rsidRPr="001E6883">
        <w:rPr>
          <w:rFonts w:ascii="Times New Roman" w:hAnsi="Times New Roman"/>
          <w:sz w:val="24"/>
          <w:szCs w:val="24"/>
        </w:rPr>
        <w:t xml:space="preserve">gày 30/10/2016 của Chính phủ </w:t>
      </w:r>
      <w:bookmarkStart w:id="3" w:name="loai_1_name"/>
      <w:r w:rsidRPr="001E6883">
        <w:rPr>
          <w:rFonts w:ascii="Times New Roman" w:hAnsi="Times New Roman"/>
          <w:sz w:val="24"/>
          <w:szCs w:val="24"/>
        </w:rPr>
        <w:t>sử</w:t>
      </w:r>
      <w:r w:rsidR="007C377F">
        <w:rPr>
          <w:rFonts w:ascii="Times New Roman" w:hAnsi="Times New Roman"/>
          <w:sz w:val="24"/>
          <w:szCs w:val="24"/>
        </w:rPr>
        <w:t>a đổi, bổ sung một số điều của N</w:t>
      </w:r>
      <w:r w:rsidRPr="001E6883">
        <w:rPr>
          <w:rFonts w:ascii="Times New Roman" w:hAnsi="Times New Roman"/>
          <w:sz w:val="24"/>
          <w:szCs w:val="24"/>
        </w:rPr>
        <w:t xml:space="preserve">ghị định số </w:t>
      </w:r>
      <w:bookmarkEnd w:id="3"/>
      <w:r w:rsidR="001D4E3D" w:rsidRPr="001E6883">
        <w:rPr>
          <w:rFonts w:ascii="Times New Roman" w:hAnsi="Times New Roman"/>
          <w:sz w:val="24"/>
          <w:szCs w:val="24"/>
        </w:rPr>
        <w:fldChar w:fldCharType="begin"/>
      </w:r>
      <w:r w:rsidRPr="001E6883">
        <w:rPr>
          <w:rFonts w:ascii="Times New Roman" w:hAnsi="Times New Roman"/>
          <w:sz w:val="24"/>
          <w:szCs w:val="24"/>
        </w:rPr>
        <w:instrText xml:space="preserve"> HYPERLINK "https://thuvienphapluat.vn/van-ban/bo-may-hanh-chinh/nghi-dinh-221-2013-nd-cp-che-do-ap-dung-bien-phap-xu-ly-hanh-chinh-co-so-cai-nghien-bat-buoc-218245.aspx" \o "Nghị định 221/2013/NĐ-CP" \t "_blank" </w:instrText>
      </w:r>
      <w:r w:rsidR="001D4E3D" w:rsidRPr="001E6883">
        <w:rPr>
          <w:rFonts w:ascii="Times New Roman" w:hAnsi="Times New Roman"/>
          <w:sz w:val="24"/>
          <w:szCs w:val="24"/>
        </w:rPr>
        <w:fldChar w:fldCharType="separate"/>
      </w:r>
      <w:r w:rsidRPr="001E6883">
        <w:rPr>
          <w:rStyle w:val="Hyperlink"/>
          <w:rFonts w:ascii="Times New Roman" w:eastAsiaTheme="majorEastAsia" w:hAnsi="Times New Roman"/>
          <w:color w:val="auto"/>
          <w:sz w:val="24"/>
          <w:szCs w:val="24"/>
          <w:u w:val="none"/>
          <w:shd w:val="clear" w:color="auto" w:fill="FFFFFF"/>
        </w:rPr>
        <w:t>221/2013/NĐ-CP</w:t>
      </w:r>
      <w:r w:rsidR="001D4E3D" w:rsidRPr="001E6883">
        <w:rPr>
          <w:rFonts w:ascii="Times New Roman" w:hAnsi="Times New Roman"/>
          <w:sz w:val="24"/>
          <w:szCs w:val="24"/>
        </w:rPr>
        <w:fldChar w:fldCharType="end"/>
      </w:r>
      <w:r w:rsidR="007C377F">
        <w:rPr>
          <w:rFonts w:ascii="Times New Roman" w:hAnsi="Times New Roman"/>
          <w:color w:val="000000"/>
          <w:sz w:val="24"/>
          <w:szCs w:val="24"/>
          <w:shd w:val="clear" w:color="auto" w:fill="FFFFFF"/>
        </w:rPr>
        <w:t xml:space="preserve"> ngày 30/12/2013 của </w:t>
      </w:r>
      <w:r w:rsidRPr="001E6883">
        <w:rPr>
          <w:rFonts w:ascii="Times New Roman" w:hAnsi="Times New Roman"/>
          <w:color w:val="000000"/>
          <w:sz w:val="24"/>
          <w:szCs w:val="24"/>
          <w:shd w:val="clear" w:color="auto" w:fill="FFFFFF"/>
        </w:rPr>
        <w:t xml:space="preserve">Chính phủ quy định chế độ áp dụng biện pháp xử lý hành chính đưa vào cơ sở </w:t>
      </w:r>
      <w:proofErr w:type="gramStart"/>
      <w:r w:rsidRPr="001E6883">
        <w:rPr>
          <w:rFonts w:ascii="Times New Roman" w:hAnsi="Times New Roman"/>
          <w:color w:val="000000"/>
          <w:sz w:val="24"/>
          <w:szCs w:val="24"/>
          <w:shd w:val="clear" w:color="auto" w:fill="FFFFFF"/>
        </w:rPr>
        <w:t>cai</w:t>
      </w:r>
      <w:proofErr w:type="gramEnd"/>
      <w:r w:rsidRPr="001E6883">
        <w:rPr>
          <w:rFonts w:ascii="Times New Roman" w:hAnsi="Times New Roman"/>
          <w:color w:val="000000"/>
          <w:sz w:val="24"/>
          <w:szCs w:val="24"/>
          <w:shd w:val="clear" w:color="auto" w:fill="FFFFFF"/>
        </w:rPr>
        <w:t xml:space="preserve"> nghiện bắt buộc.</w:t>
      </w:r>
    </w:p>
  </w:footnote>
  <w:footnote w:id="2">
    <w:p w:rsidR="00AA5B1F" w:rsidRPr="00DD1839" w:rsidRDefault="00AA5B1F" w:rsidP="00F937DB">
      <w:pPr>
        <w:pStyle w:val="FootnoteText"/>
        <w:jc w:val="both"/>
        <w:rPr>
          <w:sz w:val="24"/>
          <w:szCs w:val="24"/>
        </w:rPr>
      </w:pPr>
      <w:r w:rsidRPr="0008318B">
        <w:rPr>
          <w:rStyle w:val="FootnoteReference"/>
          <w:highlight w:val="yellow"/>
        </w:rPr>
        <w:footnoteRef/>
      </w:r>
      <w:r w:rsidR="00F937DB" w:rsidRPr="0008318B">
        <w:rPr>
          <w:rFonts w:ascii="Times New Roman" w:hAnsi="Times New Roman"/>
          <w:sz w:val="24"/>
          <w:szCs w:val="24"/>
          <w:highlight w:val="yellow"/>
        </w:rPr>
        <w:t>Quyết định số</w:t>
      </w:r>
      <w:proofErr w:type="gramStart"/>
      <w:r w:rsidR="00F937DB" w:rsidRPr="0008318B">
        <w:rPr>
          <w:rFonts w:ascii="Times New Roman" w:hAnsi="Times New Roman"/>
          <w:sz w:val="24"/>
          <w:szCs w:val="24"/>
          <w:highlight w:val="yellow"/>
        </w:rPr>
        <w:t>:16</w:t>
      </w:r>
      <w:proofErr w:type="gramEnd"/>
      <w:r w:rsidR="00F937DB" w:rsidRPr="0008318B">
        <w:rPr>
          <w:rFonts w:ascii="Times New Roman" w:hAnsi="Times New Roman"/>
          <w:sz w:val="24"/>
          <w:szCs w:val="24"/>
          <w:highlight w:val="yellow"/>
        </w:rPr>
        <w:t xml:space="preserve">/QĐ-TA ngày 04/7/2017 của </w:t>
      </w:r>
      <w:r w:rsidRPr="0008318B">
        <w:rPr>
          <w:rFonts w:ascii="Times New Roman" w:hAnsi="Times New Roman"/>
          <w:sz w:val="24"/>
          <w:szCs w:val="24"/>
          <w:highlight w:val="yellow"/>
        </w:rPr>
        <w:t>Tòa án nhân dân huyện Châu Thành</w:t>
      </w:r>
      <w:r w:rsidR="00F937DB" w:rsidRPr="0008318B">
        <w:rPr>
          <w:rFonts w:ascii="Times New Roman" w:hAnsi="Times New Roman"/>
          <w:sz w:val="24"/>
          <w:szCs w:val="24"/>
          <w:highlight w:val="yellow"/>
        </w:rPr>
        <w:t xml:space="preserve"> về việc</w:t>
      </w:r>
      <w:r w:rsidRPr="0008318B">
        <w:rPr>
          <w:rFonts w:ascii="Times New Roman" w:hAnsi="Times New Roman"/>
          <w:sz w:val="24"/>
          <w:szCs w:val="24"/>
          <w:highlight w:val="yellow"/>
        </w:rPr>
        <w:t xml:space="preserve"> đưa vào cơ sở cai nghiện bắt buộc với thời hạn 15 tháng (mười lăm) tháng. Đến tháng 04/2018 </w:t>
      </w:r>
      <w:r w:rsidRPr="00DD1839">
        <w:rPr>
          <w:rFonts w:ascii="Times New Roman" w:hAnsi="Times New Roman"/>
          <w:sz w:val="24"/>
          <w:szCs w:val="24"/>
          <w:highlight w:val="yellow"/>
        </w:rPr>
        <w:t>chấp hành xong</w:t>
      </w:r>
      <w:r w:rsidR="00F937DB" w:rsidRPr="00DD1839">
        <w:rPr>
          <w:rFonts w:ascii="Times New Roman" w:hAnsi="Times New Roman"/>
          <w:sz w:val="24"/>
          <w:szCs w:val="24"/>
          <w:highlight w:val="yellow"/>
        </w:rPr>
        <w:t>.</w:t>
      </w:r>
    </w:p>
  </w:footnote>
  <w:footnote w:id="3">
    <w:p w:rsidR="005673D8" w:rsidRPr="005673D8" w:rsidRDefault="005673D8">
      <w:pPr>
        <w:pStyle w:val="FootnoteText"/>
        <w:rPr>
          <w:rFonts w:ascii="Arial" w:hAnsi="Arial" w:cs="Arial"/>
        </w:rPr>
      </w:pPr>
      <w:r w:rsidRPr="00DD1839">
        <w:rPr>
          <w:rStyle w:val="FootnoteReference"/>
          <w:sz w:val="24"/>
          <w:szCs w:val="24"/>
        </w:rPr>
        <w:footnoteRef/>
      </w:r>
      <w:r w:rsidR="00DD1839" w:rsidRPr="00DD1839">
        <w:rPr>
          <w:rFonts w:ascii="Times New Roman" w:hAnsi="Times New Roman"/>
          <w:sz w:val="24"/>
          <w:szCs w:val="24"/>
          <w:highlight w:val="yellow"/>
        </w:rPr>
        <w:t>Q</w:t>
      </w:r>
      <w:r w:rsidRPr="00DD1839">
        <w:rPr>
          <w:rFonts w:ascii="Times New Roman" w:hAnsi="Times New Roman"/>
          <w:sz w:val="24"/>
          <w:szCs w:val="24"/>
          <w:highlight w:val="yellow"/>
        </w:rPr>
        <w:t>u</w:t>
      </w:r>
      <w:r w:rsidR="00DD1839" w:rsidRPr="00DD1839">
        <w:rPr>
          <w:rFonts w:ascii="Times New Roman" w:hAnsi="Times New Roman"/>
          <w:sz w:val="24"/>
          <w:szCs w:val="24"/>
          <w:highlight w:val="yellow"/>
        </w:rPr>
        <w:t>a</w:t>
      </w:r>
      <w:r w:rsidRPr="00DD1839">
        <w:rPr>
          <w:rFonts w:ascii="Times New Roman" w:hAnsi="Times New Roman"/>
          <w:sz w:val="24"/>
          <w:szCs w:val="24"/>
          <w:highlight w:val="yellow"/>
        </w:rPr>
        <w:t xml:space="preserve">n điểm của </w:t>
      </w:r>
      <w:r w:rsidR="00DD1839" w:rsidRPr="00DD1839">
        <w:rPr>
          <w:rFonts w:ascii="Times New Roman" w:hAnsi="Times New Roman"/>
          <w:sz w:val="24"/>
          <w:szCs w:val="24"/>
          <w:highlight w:val="yellow"/>
        </w:rPr>
        <w:t>Sở Lao động- T</w:t>
      </w:r>
      <w:r w:rsidR="0066071C" w:rsidRPr="00DD1839">
        <w:rPr>
          <w:rFonts w:ascii="Times New Roman" w:hAnsi="Times New Roman"/>
          <w:sz w:val="24"/>
          <w:szCs w:val="24"/>
          <w:highlight w:val="yellow"/>
        </w:rPr>
        <w:t xml:space="preserve">hương binh và </w:t>
      </w:r>
      <w:r w:rsidR="00DD1839" w:rsidRPr="00DD1839">
        <w:rPr>
          <w:rFonts w:ascii="Times New Roman" w:hAnsi="Times New Roman"/>
          <w:sz w:val="24"/>
          <w:szCs w:val="24"/>
          <w:highlight w:val="yellow"/>
        </w:rPr>
        <w:t>X</w:t>
      </w:r>
      <w:r w:rsidR="0066071C" w:rsidRPr="00DD1839">
        <w:rPr>
          <w:rFonts w:ascii="Times New Roman" w:hAnsi="Times New Roman"/>
          <w:sz w:val="24"/>
          <w:szCs w:val="24"/>
          <w:highlight w:val="yellow"/>
        </w:rPr>
        <w:t>ã hội tỉnh Kiên Giang.</w:t>
      </w:r>
    </w:p>
  </w:footnote>
  <w:footnote w:id="4">
    <w:p w:rsidR="00BC1EDB" w:rsidRDefault="00BC1EDB">
      <w:pPr>
        <w:pStyle w:val="FootnoteText"/>
      </w:pPr>
      <w:r>
        <w:rPr>
          <w:rStyle w:val="FootnoteReference"/>
        </w:rPr>
        <w:footnoteRef/>
      </w:r>
      <w:r>
        <w:t xml:space="preserve"> </w:t>
      </w:r>
      <w:r w:rsidRPr="0008318B">
        <w:rPr>
          <w:rFonts w:ascii="Times New Roman" w:hAnsi="Times New Roman"/>
          <w:sz w:val="24"/>
          <w:szCs w:val="24"/>
          <w:highlight w:val="yellow"/>
        </w:rPr>
        <w:t>Quyết định số</w:t>
      </w:r>
      <w:proofErr w:type="gramStart"/>
      <w:r w:rsidRPr="0008318B">
        <w:rPr>
          <w:rFonts w:ascii="Times New Roman" w:hAnsi="Times New Roman"/>
          <w:sz w:val="24"/>
          <w:szCs w:val="24"/>
          <w:highlight w:val="yellow"/>
        </w:rPr>
        <w:t>:13</w:t>
      </w:r>
      <w:proofErr w:type="gramEnd"/>
      <w:r w:rsidRPr="0008318B">
        <w:rPr>
          <w:rFonts w:ascii="Times New Roman" w:hAnsi="Times New Roman"/>
          <w:sz w:val="24"/>
          <w:szCs w:val="24"/>
          <w:highlight w:val="yellow"/>
        </w:rPr>
        <w:t>/QĐ-TA ngày 28/5/2018 của Tòa án nhân dân huyện Châu Thành về việc đưa vào cơ sở cai nghiện bắt buộc.</w:t>
      </w:r>
    </w:p>
  </w:footnote>
  <w:footnote w:id="5">
    <w:p w:rsidR="006A7B5C" w:rsidRDefault="006A7B5C">
      <w:pPr>
        <w:pStyle w:val="FootnoteText"/>
      </w:pPr>
      <w:r>
        <w:rPr>
          <w:rStyle w:val="FootnoteReference"/>
        </w:rPr>
        <w:footnoteRef/>
      </w:r>
      <w:r>
        <w:t xml:space="preserve"> </w:t>
      </w:r>
      <w:r w:rsidRPr="0008318B">
        <w:rPr>
          <w:rFonts w:ascii="Times New Roman" w:hAnsi="Times New Roman"/>
          <w:sz w:val="24"/>
          <w:szCs w:val="24"/>
          <w:highlight w:val="yellow"/>
        </w:rPr>
        <w:t>Quyết định số:1</w:t>
      </w:r>
      <w:r>
        <w:rPr>
          <w:rFonts w:ascii="Times New Roman" w:hAnsi="Times New Roman"/>
          <w:sz w:val="24"/>
          <w:szCs w:val="24"/>
          <w:highlight w:val="yellow"/>
        </w:rPr>
        <w:t>2/QĐ-TA ngày 19</w:t>
      </w:r>
      <w:r w:rsidRPr="0008318B">
        <w:rPr>
          <w:rFonts w:ascii="Times New Roman" w:hAnsi="Times New Roman"/>
          <w:sz w:val="24"/>
          <w:szCs w:val="24"/>
          <w:highlight w:val="yellow"/>
        </w:rPr>
        <w:t>/</w:t>
      </w:r>
      <w:r>
        <w:rPr>
          <w:rFonts w:ascii="Times New Roman" w:hAnsi="Times New Roman"/>
          <w:sz w:val="24"/>
          <w:szCs w:val="24"/>
          <w:highlight w:val="yellow"/>
        </w:rPr>
        <w:t>3</w:t>
      </w:r>
      <w:r w:rsidRPr="0008318B">
        <w:rPr>
          <w:rFonts w:ascii="Times New Roman" w:hAnsi="Times New Roman"/>
          <w:sz w:val="24"/>
          <w:szCs w:val="24"/>
          <w:highlight w:val="yellow"/>
        </w:rPr>
        <w:t>/2018 của Tòa án nhân dân huyện Châu Thành về việc đưa vào cơ sở cai nghiện bắt buộc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199" w:rsidRPr="00931D50" w:rsidRDefault="00D91199">
    <w:pPr>
      <w:pStyle w:val="Header"/>
      <w:jc w:val="center"/>
      <w:rPr>
        <w:rFonts w:ascii="Times New Roman" w:hAnsi="Times New Roman"/>
        <w:sz w:val="27"/>
        <w:szCs w:val="27"/>
      </w:rPr>
    </w:pPr>
  </w:p>
  <w:p w:rsidR="00D91199" w:rsidRPr="00931D50" w:rsidRDefault="00D91199">
    <w:pPr>
      <w:pStyle w:val="Header"/>
      <w:rPr>
        <w:sz w:val="27"/>
        <w:szCs w:val="2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D195C"/>
    <w:multiLevelType w:val="multilevel"/>
    <w:tmpl w:val="18C45964"/>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1B74F2C"/>
    <w:multiLevelType w:val="multilevel"/>
    <w:tmpl w:val="0D889B78"/>
    <w:lvl w:ilvl="0">
      <w:start w:val="2"/>
      <w:numFmt w:val="decimal"/>
      <w:lvlText w:val="%1"/>
      <w:lvlJc w:val="left"/>
      <w:pPr>
        <w:ind w:left="375" w:hanging="375"/>
      </w:pPr>
      <w:rPr>
        <w:rFonts w:hint="default"/>
        <w:b w:val="0"/>
      </w:rPr>
    </w:lvl>
    <w:lvl w:ilvl="1">
      <w:start w:val="2"/>
      <w:numFmt w:val="decimal"/>
      <w:lvlText w:val="%1.%2"/>
      <w:lvlJc w:val="left"/>
      <w:pPr>
        <w:ind w:left="942" w:hanging="375"/>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696" w:hanging="2160"/>
      </w:pPr>
      <w:rPr>
        <w:rFonts w:hint="default"/>
        <w:b w:val="0"/>
      </w:rPr>
    </w:lvl>
  </w:abstractNum>
  <w:abstractNum w:abstractNumId="2">
    <w:nsid w:val="124F1549"/>
    <w:multiLevelType w:val="hybridMultilevel"/>
    <w:tmpl w:val="2BBA0A74"/>
    <w:lvl w:ilvl="0" w:tplc="3FFCFDA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8F029E"/>
    <w:multiLevelType w:val="hybridMultilevel"/>
    <w:tmpl w:val="29A0693E"/>
    <w:lvl w:ilvl="0" w:tplc="111E253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6C5DE7"/>
    <w:multiLevelType w:val="hybridMultilevel"/>
    <w:tmpl w:val="99224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C81485"/>
    <w:multiLevelType w:val="multilevel"/>
    <w:tmpl w:val="AAB47034"/>
    <w:lvl w:ilvl="0">
      <w:start w:val="2"/>
      <w:numFmt w:val="decimal"/>
      <w:lvlText w:val="%1"/>
      <w:lvlJc w:val="left"/>
      <w:pPr>
        <w:ind w:left="375" w:hanging="375"/>
      </w:pPr>
      <w:rPr>
        <w:rFonts w:hint="default"/>
      </w:rPr>
    </w:lvl>
    <w:lvl w:ilvl="1">
      <w:start w:val="2"/>
      <w:numFmt w:val="decimal"/>
      <w:lvlText w:val="%1.%2"/>
      <w:lvlJc w:val="left"/>
      <w:pPr>
        <w:ind w:left="1459" w:hanging="375"/>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7944" w:hanging="144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6">
    <w:nsid w:val="35E24B1D"/>
    <w:multiLevelType w:val="multilevel"/>
    <w:tmpl w:val="89167EE8"/>
    <w:lvl w:ilvl="0">
      <w:start w:val="1"/>
      <w:numFmt w:val="decimal"/>
      <w:lvlText w:val="%1."/>
      <w:lvlJc w:val="left"/>
      <w:pPr>
        <w:ind w:left="720" w:hanging="720"/>
      </w:pPr>
      <w:rPr>
        <w:rFonts w:hint="default"/>
        <w:color w:val="0000FF" w:themeColor="hyperlink"/>
        <w:u w:val="single"/>
      </w:rPr>
    </w:lvl>
    <w:lvl w:ilvl="1">
      <w:start w:val="1"/>
      <w:numFmt w:val="decimal"/>
      <w:lvlText w:val="%1.%2."/>
      <w:lvlJc w:val="left"/>
      <w:pPr>
        <w:ind w:left="860" w:hanging="720"/>
      </w:pPr>
      <w:rPr>
        <w:rFonts w:hint="default"/>
        <w:color w:val="0000FF" w:themeColor="hyperlink"/>
        <w:u w:val="single"/>
      </w:rPr>
    </w:lvl>
    <w:lvl w:ilvl="2">
      <w:start w:val="1"/>
      <w:numFmt w:val="decimal"/>
      <w:lvlText w:val="%1.%2.%3."/>
      <w:lvlJc w:val="left"/>
      <w:pPr>
        <w:ind w:left="1004" w:hanging="720"/>
      </w:pPr>
      <w:rPr>
        <w:rFonts w:hint="default"/>
        <w:color w:val="auto"/>
        <w:u w:val="none"/>
      </w:rPr>
    </w:lvl>
    <w:lvl w:ilvl="3">
      <w:start w:val="1"/>
      <w:numFmt w:val="decimal"/>
      <w:lvlText w:val="%1.%2.%3.%4."/>
      <w:lvlJc w:val="left"/>
      <w:pPr>
        <w:ind w:left="1500" w:hanging="1080"/>
      </w:pPr>
      <w:rPr>
        <w:rFonts w:hint="default"/>
        <w:color w:val="0000FF" w:themeColor="hyperlink"/>
        <w:u w:val="single"/>
      </w:rPr>
    </w:lvl>
    <w:lvl w:ilvl="4">
      <w:start w:val="1"/>
      <w:numFmt w:val="decimal"/>
      <w:lvlText w:val="%1.%2.%3.%4.%5."/>
      <w:lvlJc w:val="left"/>
      <w:pPr>
        <w:ind w:left="1640" w:hanging="1080"/>
      </w:pPr>
      <w:rPr>
        <w:rFonts w:hint="default"/>
        <w:color w:val="0000FF" w:themeColor="hyperlink"/>
        <w:u w:val="single"/>
      </w:rPr>
    </w:lvl>
    <w:lvl w:ilvl="5">
      <w:start w:val="1"/>
      <w:numFmt w:val="decimal"/>
      <w:lvlText w:val="%1.%2.%3.%4.%5.%6."/>
      <w:lvlJc w:val="left"/>
      <w:pPr>
        <w:ind w:left="2140" w:hanging="1440"/>
      </w:pPr>
      <w:rPr>
        <w:rFonts w:hint="default"/>
        <w:color w:val="0000FF" w:themeColor="hyperlink"/>
        <w:u w:val="single"/>
      </w:rPr>
    </w:lvl>
    <w:lvl w:ilvl="6">
      <w:start w:val="1"/>
      <w:numFmt w:val="decimal"/>
      <w:lvlText w:val="%1.%2.%3.%4.%5.%6.%7."/>
      <w:lvlJc w:val="left"/>
      <w:pPr>
        <w:ind w:left="2640" w:hanging="1800"/>
      </w:pPr>
      <w:rPr>
        <w:rFonts w:hint="default"/>
        <w:color w:val="0000FF" w:themeColor="hyperlink"/>
        <w:u w:val="single"/>
      </w:rPr>
    </w:lvl>
    <w:lvl w:ilvl="7">
      <w:start w:val="1"/>
      <w:numFmt w:val="decimal"/>
      <w:lvlText w:val="%1.%2.%3.%4.%5.%6.%7.%8."/>
      <w:lvlJc w:val="left"/>
      <w:pPr>
        <w:ind w:left="2780" w:hanging="1800"/>
      </w:pPr>
      <w:rPr>
        <w:rFonts w:hint="default"/>
        <w:color w:val="0000FF" w:themeColor="hyperlink"/>
        <w:u w:val="single"/>
      </w:rPr>
    </w:lvl>
    <w:lvl w:ilvl="8">
      <w:start w:val="1"/>
      <w:numFmt w:val="decimal"/>
      <w:lvlText w:val="%1.%2.%3.%4.%5.%6.%7.%8.%9."/>
      <w:lvlJc w:val="left"/>
      <w:pPr>
        <w:ind w:left="3280" w:hanging="2160"/>
      </w:pPr>
      <w:rPr>
        <w:rFonts w:hint="default"/>
        <w:color w:val="0000FF" w:themeColor="hyperlink"/>
        <w:u w:val="single"/>
      </w:rPr>
    </w:lvl>
  </w:abstractNum>
  <w:abstractNum w:abstractNumId="7">
    <w:nsid w:val="3987273B"/>
    <w:multiLevelType w:val="multilevel"/>
    <w:tmpl w:val="57D4CF36"/>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3CDE5067"/>
    <w:multiLevelType w:val="hybridMultilevel"/>
    <w:tmpl w:val="E67813A8"/>
    <w:lvl w:ilvl="0" w:tplc="235A848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81657B"/>
    <w:multiLevelType w:val="multilevel"/>
    <w:tmpl w:val="CB2E38A0"/>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6ED40005"/>
    <w:multiLevelType w:val="multilevel"/>
    <w:tmpl w:val="BF721E22"/>
    <w:lvl w:ilvl="0">
      <w:start w:val="2"/>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76783612"/>
    <w:multiLevelType w:val="multilevel"/>
    <w:tmpl w:val="A7087D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1"/>
  </w:num>
  <w:num w:numId="2">
    <w:abstractNumId w:val="9"/>
  </w:num>
  <w:num w:numId="3">
    <w:abstractNumId w:val="5"/>
  </w:num>
  <w:num w:numId="4">
    <w:abstractNumId w:val="10"/>
  </w:num>
  <w:num w:numId="5">
    <w:abstractNumId w:val="0"/>
  </w:num>
  <w:num w:numId="6">
    <w:abstractNumId w:val="7"/>
  </w:num>
  <w:num w:numId="7">
    <w:abstractNumId w:val="6"/>
  </w:num>
  <w:num w:numId="8">
    <w:abstractNumId w:val="4"/>
  </w:num>
  <w:num w:numId="9">
    <w:abstractNumId w:val="3"/>
  </w:num>
  <w:num w:numId="10">
    <w:abstractNumId w:val="2"/>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776"/>
    <w:rsid w:val="00001D94"/>
    <w:rsid w:val="00005EE4"/>
    <w:rsid w:val="00022C73"/>
    <w:rsid w:val="00022D98"/>
    <w:rsid w:val="000238F1"/>
    <w:rsid w:val="00025E64"/>
    <w:rsid w:val="0003221E"/>
    <w:rsid w:val="0003448D"/>
    <w:rsid w:val="00034A05"/>
    <w:rsid w:val="000350F0"/>
    <w:rsid w:val="00036238"/>
    <w:rsid w:val="00036CF1"/>
    <w:rsid w:val="00041690"/>
    <w:rsid w:val="000427F5"/>
    <w:rsid w:val="000460B9"/>
    <w:rsid w:val="0004629D"/>
    <w:rsid w:val="000465AB"/>
    <w:rsid w:val="0004700D"/>
    <w:rsid w:val="000474F1"/>
    <w:rsid w:val="0005021B"/>
    <w:rsid w:val="00051003"/>
    <w:rsid w:val="00053C11"/>
    <w:rsid w:val="00061FB9"/>
    <w:rsid w:val="000638D5"/>
    <w:rsid w:val="0007015A"/>
    <w:rsid w:val="00070736"/>
    <w:rsid w:val="00075FF0"/>
    <w:rsid w:val="0007675E"/>
    <w:rsid w:val="000827AE"/>
    <w:rsid w:val="0008318B"/>
    <w:rsid w:val="00093B8B"/>
    <w:rsid w:val="00093CDE"/>
    <w:rsid w:val="000A16FB"/>
    <w:rsid w:val="000A1BE9"/>
    <w:rsid w:val="000A7B14"/>
    <w:rsid w:val="000B0668"/>
    <w:rsid w:val="000B16DC"/>
    <w:rsid w:val="000B3D50"/>
    <w:rsid w:val="000B3E90"/>
    <w:rsid w:val="000C14BA"/>
    <w:rsid w:val="000C3E11"/>
    <w:rsid w:val="000C41F1"/>
    <w:rsid w:val="000C60A4"/>
    <w:rsid w:val="000C7932"/>
    <w:rsid w:val="000D02E4"/>
    <w:rsid w:val="000D0536"/>
    <w:rsid w:val="000D1224"/>
    <w:rsid w:val="000D245E"/>
    <w:rsid w:val="000D343E"/>
    <w:rsid w:val="000D3E00"/>
    <w:rsid w:val="000E092D"/>
    <w:rsid w:val="000E098A"/>
    <w:rsid w:val="000E3E36"/>
    <w:rsid w:val="000E43A0"/>
    <w:rsid w:val="000E55FA"/>
    <w:rsid w:val="000E779E"/>
    <w:rsid w:val="000F5244"/>
    <w:rsid w:val="000F5EC1"/>
    <w:rsid w:val="000F711A"/>
    <w:rsid w:val="000F7AA9"/>
    <w:rsid w:val="00112A45"/>
    <w:rsid w:val="00116CD1"/>
    <w:rsid w:val="00122016"/>
    <w:rsid w:val="0012460C"/>
    <w:rsid w:val="00125EF9"/>
    <w:rsid w:val="00127ED8"/>
    <w:rsid w:val="00131E82"/>
    <w:rsid w:val="0013307A"/>
    <w:rsid w:val="00133EAA"/>
    <w:rsid w:val="00135061"/>
    <w:rsid w:val="001416EA"/>
    <w:rsid w:val="00141922"/>
    <w:rsid w:val="00143F0C"/>
    <w:rsid w:val="00153280"/>
    <w:rsid w:val="00156E7F"/>
    <w:rsid w:val="00157139"/>
    <w:rsid w:val="00160F2A"/>
    <w:rsid w:val="00161982"/>
    <w:rsid w:val="00161D03"/>
    <w:rsid w:val="00181CCD"/>
    <w:rsid w:val="0018251B"/>
    <w:rsid w:val="0018418B"/>
    <w:rsid w:val="00184E35"/>
    <w:rsid w:val="00185355"/>
    <w:rsid w:val="00187A57"/>
    <w:rsid w:val="00195D92"/>
    <w:rsid w:val="00195FED"/>
    <w:rsid w:val="0019644B"/>
    <w:rsid w:val="00196E4F"/>
    <w:rsid w:val="00197C0E"/>
    <w:rsid w:val="001A2571"/>
    <w:rsid w:val="001A5374"/>
    <w:rsid w:val="001B0AFA"/>
    <w:rsid w:val="001B1401"/>
    <w:rsid w:val="001B4A88"/>
    <w:rsid w:val="001B4DEA"/>
    <w:rsid w:val="001B4E89"/>
    <w:rsid w:val="001C0393"/>
    <w:rsid w:val="001C319B"/>
    <w:rsid w:val="001C6178"/>
    <w:rsid w:val="001C6236"/>
    <w:rsid w:val="001C7D1D"/>
    <w:rsid w:val="001D3A43"/>
    <w:rsid w:val="001D4E3D"/>
    <w:rsid w:val="001D6B3A"/>
    <w:rsid w:val="001D75AF"/>
    <w:rsid w:val="001E2729"/>
    <w:rsid w:val="001E6883"/>
    <w:rsid w:val="001F0BC4"/>
    <w:rsid w:val="001F27B5"/>
    <w:rsid w:val="001F7768"/>
    <w:rsid w:val="00201643"/>
    <w:rsid w:val="00201B1A"/>
    <w:rsid w:val="0020214E"/>
    <w:rsid w:val="002069F4"/>
    <w:rsid w:val="00207BD1"/>
    <w:rsid w:val="00207FCD"/>
    <w:rsid w:val="00213CE0"/>
    <w:rsid w:val="0021508B"/>
    <w:rsid w:val="00215317"/>
    <w:rsid w:val="002165EE"/>
    <w:rsid w:val="00217686"/>
    <w:rsid w:val="00220C54"/>
    <w:rsid w:val="00221E25"/>
    <w:rsid w:val="00223144"/>
    <w:rsid w:val="0022478D"/>
    <w:rsid w:val="002257B6"/>
    <w:rsid w:val="0022605F"/>
    <w:rsid w:val="002269CA"/>
    <w:rsid w:val="0023038C"/>
    <w:rsid w:val="00230944"/>
    <w:rsid w:val="00233F15"/>
    <w:rsid w:val="00234984"/>
    <w:rsid w:val="00240F30"/>
    <w:rsid w:val="0024138F"/>
    <w:rsid w:val="002419D2"/>
    <w:rsid w:val="0024465A"/>
    <w:rsid w:val="00244FF2"/>
    <w:rsid w:val="00246933"/>
    <w:rsid w:val="00252225"/>
    <w:rsid w:val="00255409"/>
    <w:rsid w:val="00255738"/>
    <w:rsid w:val="0026098F"/>
    <w:rsid w:val="00260B87"/>
    <w:rsid w:val="002634ED"/>
    <w:rsid w:val="00263A05"/>
    <w:rsid w:val="00264F11"/>
    <w:rsid w:val="002657AF"/>
    <w:rsid w:val="002703FD"/>
    <w:rsid w:val="00272000"/>
    <w:rsid w:val="00273C97"/>
    <w:rsid w:val="0028149B"/>
    <w:rsid w:val="0028501F"/>
    <w:rsid w:val="002864E9"/>
    <w:rsid w:val="00286973"/>
    <w:rsid w:val="00292277"/>
    <w:rsid w:val="0029308E"/>
    <w:rsid w:val="00293599"/>
    <w:rsid w:val="002A3EBA"/>
    <w:rsid w:val="002A51D8"/>
    <w:rsid w:val="002A5CE4"/>
    <w:rsid w:val="002A678A"/>
    <w:rsid w:val="002A77BC"/>
    <w:rsid w:val="002B0273"/>
    <w:rsid w:val="002B289A"/>
    <w:rsid w:val="002B40F0"/>
    <w:rsid w:val="002B6BA7"/>
    <w:rsid w:val="002B7D52"/>
    <w:rsid w:val="002C3552"/>
    <w:rsid w:val="002C4319"/>
    <w:rsid w:val="002C44C9"/>
    <w:rsid w:val="002C5E86"/>
    <w:rsid w:val="002D03BD"/>
    <w:rsid w:val="002D54B3"/>
    <w:rsid w:val="002D5790"/>
    <w:rsid w:val="002D7A27"/>
    <w:rsid w:val="002E209D"/>
    <w:rsid w:val="002E3582"/>
    <w:rsid w:val="002E5EC9"/>
    <w:rsid w:val="002E6731"/>
    <w:rsid w:val="002E7E90"/>
    <w:rsid w:val="002F0C43"/>
    <w:rsid w:val="002F6D05"/>
    <w:rsid w:val="0030082C"/>
    <w:rsid w:val="003075D5"/>
    <w:rsid w:val="003112BE"/>
    <w:rsid w:val="003115F8"/>
    <w:rsid w:val="00312840"/>
    <w:rsid w:val="00316796"/>
    <w:rsid w:val="003176EC"/>
    <w:rsid w:val="003224AA"/>
    <w:rsid w:val="00322564"/>
    <w:rsid w:val="00323E57"/>
    <w:rsid w:val="00326C78"/>
    <w:rsid w:val="00330F5A"/>
    <w:rsid w:val="003316F2"/>
    <w:rsid w:val="00331FA5"/>
    <w:rsid w:val="00332BAD"/>
    <w:rsid w:val="0033330B"/>
    <w:rsid w:val="00333E27"/>
    <w:rsid w:val="00334364"/>
    <w:rsid w:val="0034476F"/>
    <w:rsid w:val="0034684A"/>
    <w:rsid w:val="00346CE6"/>
    <w:rsid w:val="00353631"/>
    <w:rsid w:val="00354519"/>
    <w:rsid w:val="0035615F"/>
    <w:rsid w:val="00357184"/>
    <w:rsid w:val="003601DB"/>
    <w:rsid w:val="00366A89"/>
    <w:rsid w:val="00366E24"/>
    <w:rsid w:val="003764BB"/>
    <w:rsid w:val="00376ACE"/>
    <w:rsid w:val="00381379"/>
    <w:rsid w:val="003853F8"/>
    <w:rsid w:val="003858ED"/>
    <w:rsid w:val="00385BF1"/>
    <w:rsid w:val="0038653A"/>
    <w:rsid w:val="003867A5"/>
    <w:rsid w:val="00395F07"/>
    <w:rsid w:val="00397044"/>
    <w:rsid w:val="003A05B1"/>
    <w:rsid w:val="003A0C61"/>
    <w:rsid w:val="003A17EE"/>
    <w:rsid w:val="003A4AA5"/>
    <w:rsid w:val="003A54ED"/>
    <w:rsid w:val="003A5BED"/>
    <w:rsid w:val="003A7194"/>
    <w:rsid w:val="003B6F73"/>
    <w:rsid w:val="003B788D"/>
    <w:rsid w:val="003B792A"/>
    <w:rsid w:val="003C18BA"/>
    <w:rsid w:val="003C48F0"/>
    <w:rsid w:val="003C5D82"/>
    <w:rsid w:val="003D076E"/>
    <w:rsid w:val="003D536E"/>
    <w:rsid w:val="003D545D"/>
    <w:rsid w:val="003E176F"/>
    <w:rsid w:val="003E5407"/>
    <w:rsid w:val="003E6F13"/>
    <w:rsid w:val="003E7164"/>
    <w:rsid w:val="003E7B29"/>
    <w:rsid w:val="003F069E"/>
    <w:rsid w:val="003F5177"/>
    <w:rsid w:val="003F55F2"/>
    <w:rsid w:val="003F5A96"/>
    <w:rsid w:val="003F656C"/>
    <w:rsid w:val="003F6D6C"/>
    <w:rsid w:val="0040288D"/>
    <w:rsid w:val="00402BE4"/>
    <w:rsid w:val="004047A9"/>
    <w:rsid w:val="004052AF"/>
    <w:rsid w:val="00410D1D"/>
    <w:rsid w:val="00420436"/>
    <w:rsid w:val="004208A3"/>
    <w:rsid w:val="0042107C"/>
    <w:rsid w:val="004233DF"/>
    <w:rsid w:val="004240E2"/>
    <w:rsid w:val="004300E2"/>
    <w:rsid w:val="00430928"/>
    <w:rsid w:val="004419D2"/>
    <w:rsid w:val="004462EA"/>
    <w:rsid w:val="00451F4F"/>
    <w:rsid w:val="00454BA0"/>
    <w:rsid w:val="00456B11"/>
    <w:rsid w:val="00460571"/>
    <w:rsid w:val="00460B82"/>
    <w:rsid w:val="00460C55"/>
    <w:rsid w:val="004615CF"/>
    <w:rsid w:val="00462901"/>
    <w:rsid w:val="00465AFE"/>
    <w:rsid w:val="00467375"/>
    <w:rsid w:val="00470A8F"/>
    <w:rsid w:val="00475802"/>
    <w:rsid w:val="00490632"/>
    <w:rsid w:val="00494469"/>
    <w:rsid w:val="0049709B"/>
    <w:rsid w:val="004A46C7"/>
    <w:rsid w:val="004A5B2D"/>
    <w:rsid w:val="004A719E"/>
    <w:rsid w:val="004A7619"/>
    <w:rsid w:val="004A77E3"/>
    <w:rsid w:val="004B3BB1"/>
    <w:rsid w:val="004B4781"/>
    <w:rsid w:val="004B57D2"/>
    <w:rsid w:val="004C0307"/>
    <w:rsid w:val="004C53D6"/>
    <w:rsid w:val="004C7FCB"/>
    <w:rsid w:val="004D0F66"/>
    <w:rsid w:val="004D14A6"/>
    <w:rsid w:val="004D2C44"/>
    <w:rsid w:val="004D42BB"/>
    <w:rsid w:val="004D6035"/>
    <w:rsid w:val="004D68A9"/>
    <w:rsid w:val="004D7B9E"/>
    <w:rsid w:val="004E68FA"/>
    <w:rsid w:val="004E6BFA"/>
    <w:rsid w:val="004F2C8B"/>
    <w:rsid w:val="004F726F"/>
    <w:rsid w:val="00501132"/>
    <w:rsid w:val="0050380F"/>
    <w:rsid w:val="005046AB"/>
    <w:rsid w:val="00506167"/>
    <w:rsid w:val="0051174F"/>
    <w:rsid w:val="00512927"/>
    <w:rsid w:val="0051533A"/>
    <w:rsid w:val="00516150"/>
    <w:rsid w:val="005174A7"/>
    <w:rsid w:val="00517AB4"/>
    <w:rsid w:val="00522510"/>
    <w:rsid w:val="00522CE1"/>
    <w:rsid w:val="005245DC"/>
    <w:rsid w:val="005257D7"/>
    <w:rsid w:val="0052602C"/>
    <w:rsid w:val="005317F5"/>
    <w:rsid w:val="0053224B"/>
    <w:rsid w:val="0053636A"/>
    <w:rsid w:val="005429E0"/>
    <w:rsid w:val="00542F4E"/>
    <w:rsid w:val="00547B91"/>
    <w:rsid w:val="005521A0"/>
    <w:rsid w:val="00553CA7"/>
    <w:rsid w:val="00560E52"/>
    <w:rsid w:val="005617D3"/>
    <w:rsid w:val="00562898"/>
    <w:rsid w:val="00565CBC"/>
    <w:rsid w:val="005666A8"/>
    <w:rsid w:val="005673D8"/>
    <w:rsid w:val="00573A3B"/>
    <w:rsid w:val="00582250"/>
    <w:rsid w:val="00585CC3"/>
    <w:rsid w:val="00593941"/>
    <w:rsid w:val="005A0DEF"/>
    <w:rsid w:val="005A2796"/>
    <w:rsid w:val="005A289D"/>
    <w:rsid w:val="005A28DD"/>
    <w:rsid w:val="005A31A8"/>
    <w:rsid w:val="005B20A8"/>
    <w:rsid w:val="005B2493"/>
    <w:rsid w:val="005B513C"/>
    <w:rsid w:val="005B5D92"/>
    <w:rsid w:val="005B5EE3"/>
    <w:rsid w:val="005C1F4A"/>
    <w:rsid w:val="005C276F"/>
    <w:rsid w:val="005C591C"/>
    <w:rsid w:val="005D0BA3"/>
    <w:rsid w:val="005D3858"/>
    <w:rsid w:val="005D7372"/>
    <w:rsid w:val="005E46F8"/>
    <w:rsid w:val="005E645E"/>
    <w:rsid w:val="005E7450"/>
    <w:rsid w:val="005F07AA"/>
    <w:rsid w:val="005F0E35"/>
    <w:rsid w:val="005F11A1"/>
    <w:rsid w:val="005F2C78"/>
    <w:rsid w:val="005F5E86"/>
    <w:rsid w:val="005F6FDC"/>
    <w:rsid w:val="0060283A"/>
    <w:rsid w:val="00603C87"/>
    <w:rsid w:val="006052B2"/>
    <w:rsid w:val="00605E85"/>
    <w:rsid w:val="00606C3F"/>
    <w:rsid w:val="006127EA"/>
    <w:rsid w:val="00615BD4"/>
    <w:rsid w:val="00617258"/>
    <w:rsid w:val="00625EA0"/>
    <w:rsid w:val="00626514"/>
    <w:rsid w:val="00626601"/>
    <w:rsid w:val="006273E3"/>
    <w:rsid w:val="0063069B"/>
    <w:rsid w:val="00634B92"/>
    <w:rsid w:val="006364A1"/>
    <w:rsid w:val="00640388"/>
    <w:rsid w:val="00646D45"/>
    <w:rsid w:val="00647D26"/>
    <w:rsid w:val="00651917"/>
    <w:rsid w:val="00652CEA"/>
    <w:rsid w:val="00654BC3"/>
    <w:rsid w:val="00655C8A"/>
    <w:rsid w:val="006563D5"/>
    <w:rsid w:val="0065700A"/>
    <w:rsid w:val="0066071C"/>
    <w:rsid w:val="006607FC"/>
    <w:rsid w:val="006608AC"/>
    <w:rsid w:val="006640DA"/>
    <w:rsid w:val="00664876"/>
    <w:rsid w:val="00665CED"/>
    <w:rsid w:val="00672C6C"/>
    <w:rsid w:val="00676329"/>
    <w:rsid w:val="0067718D"/>
    <w:rsid w:val="006805C7"/>
    <w:rsid w:val="00682791"/>
    <w:rsid w:val="006876BA"/>
    <w:rsid w:val="00691DC4"/>
    <w:rsid w:val="00691FD2"/>
    <w:rsid w:val="006922A9"/>
    <w:rsid w:val="00696184"/>
    <w:rsid w:val="00696B6C"/>
    <w:rsid w:val="006A03FA"/>
    <w:rsid w:val="006A0541"/>
    <w:rsid w:val="006A1F4B"/>
    <w:rsid w:val="006A3E78"/>
    <w:rsid w:val="006A6E32"/>
    <w:rsid w:val="006A7173"/>
    <w:rsid w:val="006A7B5C"/>
    <w:rsid w:val="006B1751"/>
    <w:rsid w:val="006B219B"/>
    <w:rsid w:val="006B4633"/>
    <w:rsid w:val="006C56C6"/>
    <w:rsid w:val="006C5DB8"/>
    <w:rsid w:val="006C5E0B"/>
    <w:rsid w:val="006D5863"/>
    <w:rsid w:val="006D6562"/>
    <w:rsid w:val="006D7A0E"/>
    <w:rsid w:val="006E1AAF"/>
    <w:rsid w:val="006E20F3"/>
    <w:rsid w:val="006E32EF"/>
    <w:rsid w:val="006E3388"/>
    <w:rsid w:val="006E7028"/>
    <w:rsid w:val="006F0672"/>
    <w:rsid w:val="006F0D0C"/>
    <w:rsid w:val="006F0F2C"/>
    <w:rsid w:val="006F1423"/>
    <w:rsid w:val="006F39E1"/>
    <w:rsid w:val="006F63FB"/>
    <w:rsid w:val="00701016"/>
    <w:rsid w:val="007050AF"/>
    <w:rsid w:val="0071103A"/>
    <w:rsid w:val="00714AEC"/>
    <w:rsid w:val="00715050"/>
    <w:rsid w:val="007155BE"/>
    <w:rsid w:val="0071739B"/>
    <w:rsid w:val="00717708"/>
    <w:rsid w:val="0072125E"/>
    <w:rsid w:val="007213D0"/>
    <w:rsid w:val="0072196D"/>
    <w:rsid w:val="00722645"/>
    <w:rsid w:val="007240A2"/>
    <w:rsid w:val="00724A50"/>
    <w:rsid w:val="0073713E"/>
    <w:rsid w:val="00737ADD"/>
    <w:rsid w:val="00742207"/>
    <w:rsid w:val="00750BF4"/>
    <w:rsid w:val="0075386F"/>
    <w:rsid w:val="00755D66"/>
    <w:rsid w:val="007603B9"/>
    <w:rsid w:val="0076265B"/>
    <w:rsid w:val="0076438A"/>
    <w:rsid w:val="00770E4B"/>
    <w:rsid w:val="00771D96"/>
    <w:rsid w:val="00774097"/>
    <w:rsid w:val="00775231"/>
    <w:rsid w:val="007801E5"/>
    <w:rsid w:val="0078085E"/>
    <w:rsid w:val="007843C1"/>
    <w:rsid w:val="00784600"/>
    <w:rsid w:val="007869FA"/>
    <w:rsid w:val="00790691"/>
    <w:rsid w:val="007906A8"/>
    <w:rsid w:val="007906FB"/>
    <w:rsid w:val="0079083F"/>
    <w:rsid w:val="007914E2"/>
    <w:rsid w:val="007968C2"/>
    <w:rsid w:val="007A0E7D"/>
    <w:rsid w:val="007A1B22"/>
    <w:rsid w:val="007A234B"/>
    <w:rsid w:val="007A2FFB"/>
    <w:rsid w:val="007A50A3"/>
    <w:rsid w:val="007B1A5D"/>
    <w:rsid w:val="007B317B"/>
    <w:rsid w:val="007B43AD"/>
    <w:rsid w:val="007B6A58"/>
    <w:rsid w:val="007C01FD"/>
    <w:rsid w:val="007C04D5"/>
    <w:rsid w:val="007C204C"/>
    <w:rsid w:val="007C377F"/>
    <w:rsid w:val="007C44C2"/>
    <w:rsid w:val="007C46F5"/>
    <w:rsid w:val="007D1F24"/>
    <w:rsid w:val="007D3384"/>
    <w:rsid w:val="007D36E3"/>
    <w:rsid w:val="007D3DBC"/>
    <w:rsid w:val="007D44D2"/>
    <w:rsid w:val="007E2667"/>
    <w:rsid w:val="007E3932"/>
    <w:rsid w:val="007E3AD1"/>
    <w:rsid w:val="007E4BF9"/>
    <w:rsid w:val="007E5796"/>
    <w:rsid w:val="007E62BC"/>
    <w:rsid w:val="007E6553"/>
    <w:rsid w:val="007E7591"/>
    <w:rsid w:val="007E7B6F"/>
    <w:rsid w:val="007F0EBA"/>
    <w:rsid w:val="007F31CD"/>
    <w:rsid w:val="007F72C9"/>
    <w:rsid w:val="00800083"/>
    <w:rsid w:val="0080298E"/>
    <w:rsid w:val="008059BD"/>
    <w:rsid w:val="008060EF"/>
    <w:rsid w:val="008118DB"/>
    <w:rsid w:val="00814E49"/>
    <w:rsid w:val="00815D48"/>
    <w:rsid w:val="008207AD"/>
    <w:rsid w:val="00823788"/>
    <w:rsid w:val="00826E81"/>
    <w:rsid w:val="00831221"/>
    <w:rsid w:val="00833A3B"/>
    <w:rsid w:val="008344DC"/>
    <w:rsid w:val="008410B8"/>
    <w:rsid w:val="00842395"/>
    <w:rsid w:val="008500A5"/>
    <w:rsid w:val="00850BD3"/>
    <w:rsid w:val="008563DB"/>
    <w:rsid w:val="008603AA"/>
    <w:rsid w:val="00864380"/>
    <w:rsid w:val="008643C0"/>
    <w:rsid w:val="008652AF"/>
    <w:rsid w:val="008716C2"/>
    <w:rsid w:val="008746B3"/>
    <w:rsid w:val="008766F9"/>
    <w:rsid w:val="00882840"/>
    <w:rsid w:val="00882F61"/>
    <w:rsid w:val="00885D0A"/>
    <w:rsid w:val="008918CB"/>
    <w:rsid w:val="008948FD"/>
    <w:rsid w:val="00895BF0"/>
    <w:rsid w:val="00896F53"/>
    <w:rsid w:val="008A0FE9"/>
    <w:rsid w:val="008A2C9E"/>
    <w:rsid w:val="008A4D56"/>
    <w:rsid w:val="008A5303"/>
    <w:rsid w:val="008B2266"/>
    <w:rsid w:val="008B6975"/>
    <w:rsid w:val="008B6F07"/>
    <w:rsid w:val="008B7945"/>
    <w:rsid w:val="008C0059"/>
    <w:rsid w:val="008C1A6B"/>
    <w:rsid w:val="008C21F0"/>
    <w:rsid w:val="008C493D"/>
    <w:rsid w:val="008D0283"/>
    <w:rsid w:val="008D1F01"/>
    <w:rsid w:val="008D5786"/>
    <w:rsid w:val="008D6170"/>
    <w:rsid w:val="008E3960"/>
    <w:rsid w:val="008E4D9A"/>
    <w:rsid w:val="008F03DF"/>
    <w:rsid w:val="008F54BB"/>
    <w:rsid w:val="00900FD6"/>
    <w:rsid w:val="009012FC"/>
    <w:rsid w:val="009016A1"/>
    <w:rsid w:val="0090226F"/>
    <w:rsid w:val="00902A40"/>
    <w:rsid w:val="00905013"/>
    <w:rsid w:val="00905866"/>
    <w:rsid w:val="00907961"/>
    <w:rsid w:val="00913C03"/>
    <w:rsid w:val="0091610D"/>
    <w:rsid w:val="00917541"/>
    <w:rsid w:val="00917B8C"/>
    <w:rsid w:val="0092131C"/>
    <w:rsid w:val="00921A2D"/>
    <w:rsid w:val="00922849"/>
    <w:rsid w:val="00922FD0"/>
    <w:rsid w:val="00923A26"/>
    <w:rsid w:val="009252C4"/>
    <w:rsid w:val="00932FD6"/>
    <w:rsid w:val="00933318"/>
    <w:rsid w:val="00936122"/>
    <w:rsid w:val="00937070"/>
    <w:rsid w:val="00940FF5"/>
    <w:rsid w:val="009431D5"/>
    <w:rsid w:val="00943D7B"/>
    <w:rsid w:val="00953402"/>
    <w:rsid w:val="009573AE"/>
    <w:rsid w:val="00957664"/>
    <w:rsid w:val="00957BCD"/>
    <w:rsid w:val="00957D08"/>
    <w:rsid w:val="00960015"/>
    <w:rsid w:val="00965F2F"/>
    <w:rsid w:val="009670AB"/>
    <w:rsid w:val="00970695"/>
    <w:rsid w:val="00972DD2"/>
    <w:rsid w:val="009730B7"/>
    <w:rsid w:val="00973F36"/>
    <w:rsid w:val="009749C0"/>
    <w:rsid w:val="00975B0C"/>
    <w:rsid w:val="00975FCA"/>
    <w:rsid w:val="00980437"/>
    <w:rsid w:val="00984119"/>
    <w:rsid w:val="00987D6E"/>
    <w:rsid w:val="00990EE2"/>
    <w:rsid w:val="00994149"/>
    <w:rsid w:val="00994593"/>
    <w:rsid w:val="009954E9"/>
    <w:rsid w:val="00995565"/>
    <w:rsid w:val="009A284E"/>
    <w:rsid w:val="009A3306"/>
    <w:rsid w:val="009A3507"/>
    <w:rsid w:val="009A3E8E"/>
    <w:rsid w:val="009A5307"/>
    <w:rsid w:val="009A5B7D"/>
    <w:rsid w:val="009B03A6"/>
    <w:rsid w:val="009B3F7A"/>
    <w:rsid w:val="009B5CFF"/>
    <w:rsid w:val="009C1DF2"/>
    <w:rsid w:val="009C2204"/>
    <w:rsid w:val="009C2813"/>
    <w:rsid w:val="009C3201"/>
    <w:rsid w:val="009C3314"/>
    <w:rsid w:val="009C34BF"/>
    <w:rsid w:val="009D2EC2"/>
    <w:rsid w:val="009D4AC6"/>
    <w:rsid w:val="009D5205"/>
    <w:rsid w:val="009D74E5"/>
    <w:rsid w:val="009D76D4"/>
    <w:rsid w:val="009F033E"/>
    <w:rsid w:val="009F332C"/>
    <w:rsid w:val="009F5188"/>
    <w:rsid w:val="00A065D5"/>
    <w:rsid w:val="00A07499"/>
    <w:rsid w:val="00A108F2"/>
    <w:rsid w:val="00A12699"/>
    <w:rsid w:val="00A17793"/>
    <w:rsid w:val="00A20FEB"/>
    <w:rsid w:val="00A2200A"/>
    <w:rsid w:val="00A239EF"/>
    <w:rsid w:val="00A308EF"/>
    <w:rsid w:val="00A35FBA"/>
    <w:rsid w:val="00A36920"/>
    <w:rsid w:val="00A40D01"/>
    <w:rsid w:val="00A41C8A"/>
    <w:rsid w:val="00A434E6"/>
    <w:rsid w:val="00A43AA1"/>
    <w:rsid w:val="00A44B37"/>
    <w:rsid w:val="00A45B6E"/>
    <w:rsid w:val="00A461EC"/>
    <w:rsid w:val="00A51F36"/>
    <w:rsid w:val="00A526C6"/>
    <w:rsid w:val="00A5500B"/>
    <w:rsid w:val="00A5613A"/>
    <w:rsid w:val="00A60AD8"/>
    <w:rsid w:val="00A6376D"/>
    <w:rsid w:val="00A64DC7"/>
    <w:rsid w:val="00A6518D"/>
    <w:rsid w:val="00A65F67"/>
    <w:rsid w:val="00A67814"/>
    <w:rsid w:val="00A67D16"/>
    <w:rsid w:val="00A72507"/>
    <w:rsid w:val="00A72B6D"/>
    <w:rsid w:val="00A75563"/>
    <w:rsid w:val="00A76505"/>
    <w:rsid w:val="00A81DD7"/>
    <w:rsid w:val="00A83401"/>
    <w:rsid w:val="00A84F32"/>
    <w:rsid w:val="00A867FD"/>
    <w:rsid w:val="00A90587"/>
    <w:rsid w:val="00A91353"/>
    <w:rsid w:val="00A959B9"/>
    <w:rsid w:val="00A959E9"/>
    <w:rsid w:val="00AA3091"/>
    <w:rsid w:val="00AA5909"/>
    <w:rsid w:val="00AA59C4"/>
    <w:rsid w:val="00AA5B1F"/>
    <w:rsid w:val="00AA615F"/>
    <w:rsid w:val="00AA72B6"/>
    <w:rsid w:val="00AA77AF"/>
    <w:rsid w:val="00AA7EC6"/>
    <w:rsid w:val="00AB1CB7"/>
    <w:rsid w:val="00AB3010"/>
    <w:rsid w:val="00AB3653"/>
    <w:rsid w:val="00AB4D0D"/>
    <w:rsid w:val="00AB6EB2"/>
    <w:rsid w:val="00AB7908"/>
    <w:rsid w:val="00AC0565"/>
    <w:rsid w:val="00AC077F"/>
    <w:rsid w:val="00AC1019"/>
    <w:rsid w:val="00AC2282"/>
    <w:rsid w:val="00AC3942"/>
    <w:rsid w:val="00AC4B0D"/>
    <w:rsid w:val="00AC4E9D"/>
    <w:rsid w:val="00AC64D2"/>
    <w:rsid w:val="00AC6632"/>
    <w:rsid w:val="00AD2205"/>
    <w:rsid w:val="00AD5A00"/>
    <w:rsid w:val="00AE1040"/>
    <w:rsid w:val="00AE1146"/>
    <w:rsid w:val="00AE13A2"/>
    <w:rsid w:val="00AE3E33"/>
    <w:rsid w:val="00AE75B7"/>
    <w:rsid w:val="00AF4147"/>
    <w:rsid w:val="00AF59A5"/>
    <w:rsid w:val="00B020C6"/>
    <w:rsid w:val="00B02267"/>
    <w:rsid w:val="00B05013"/>
    <w:rsid w:val="00B06B8F"/>
    <w:rsid w:val="00B12BD8"/>
    <w:rsid w:val="00B13C0B"/>
    <w:rsid w:val="00B16DB2"/>
    <w:rsid w:val="00B20583"/>
    <w:rsid w:val="00B20F7D"/>
    <w:rsid w:val="00B21455"/>
    <w:rsid w:val="00B22AFD"/>
    <w:rsid w:val="00B236DB"/>
    <w:rsid w:val="00B26299"/>
    <w:rsid w:val="00B27C8A"/>
    <w:rsid w:val="00B27F2A"/>
    <w:rsid w:val="00B30B30"/>
    <w:rsid w:val="00B37828"/>
    <w:rsid w:val="00B40404"/>
    <w:rsid w:val="00B408BA"/>
    <w:rsid w:val="00B41266"/>
    <w:rsid w:val="00B42B16"/>
    <w:rsid w:val="00B42FED"/>
    <w:rsid w:val="00B4375A"/>
    <w:rsid w:val="00B44616"/>
    <w:rsid w:val="00B44FE4"/>
    <w:rsid w:val="00B46CF4"/>
    <w:rsid w:val="00B47D26"/>
    <w:rsid w:val="00B51BCA"/>
    <w:rsid w:val="00B525FA"/>
    <w:rsid w:val="00B548B4"/>
    <w:rsid w:val="00B54E02"/>
    <w:rsid w:val="00B55304"/>
    <w:rsid w:val="00B6366E"/>
    <w:rsid w:val="00B650A7"/>
    <w:rsid w:val="00B70C9A"/>
    <w:rsid w:val="00B734D7"/>
    <w:rsid w:val="00B7536A"/>
    <w:rsid w:val="00B82619"/>
    <w:rsid w:val="00B83209"/>
    <w:rsid w:val="00B83262"/>
    <w:rsid w:val="00B84209"/>
    <w:rsid w:val="00B8474D"/>
    <w:rsid w:val="00B85CB9"/>
    <w:rsid w:val="00B905A3"/>
    <w:rsid w:val="00B92DE8"/>
    <w:rsid w:val="00B931DB"/>
    <w:rsid w:val="00B9451A"/>
    <w:rsid w:val="00B95630"/>
    <w:rsid w:val="00B95960"/>
    <w:rsid w:val="00B968D3"/>
    <w:rsid w:val="00B96B7F"/>
    <w:rsid w:val="00B977B8"/>
    <w:rsid w:val="00BA009B"/>
    <w:rsid w:val="00BA02F0"/>
    <w:rsid w:val="00BB06C1"/>
    <w:rsid w:val="00BB17B1"/>
    <w:rsid w:val="00BC06E7"/>
    <w:rsid w:val="00BC138B"/>
    <w:rsid w:val="00BC1EDB"/>
    <w:rsid w:val="00BC2D24"/>
    <w:rsid w:val="00BC36AA"/>
    <w:rsid w:val="00BC6F64"/>
    <w:rsid w:val="00BD46F0"/>
    <w:rsid w:val="00BD4BFB"/>
    <w:rsid w:val="00BD50AF"/>
    <w:rsid w:val="00BD5DDB"/>
    <w:rsid w:val="00BD6DA2"/>
    <w:rsid w:val="00BD7143"/>
    <w:rsid w:val="00BE7EBE"/>
    <w:rsid w:val="00BF21C2"/>
    <w:rsid w:val="00BF2B8A"/>
    <w:rsid w:val="00BF563E"/>
    <w:rsid w:val="00BF6BFF"/>
    <w:rsid w:val="00BF7E1F"/>
    <w:rsid w:val="00C01848"/>
    <w:rsid w:val="00C02B7F"/>
    <w:rsid w:val="00C06476"/>
    <w:rsid w:val="00C06C40"/>
    <w:rsid w:val="00C06E78"/>
    <w:rsid w:val="00C114E3"/>
    <w:rsid w:val="00C11D76"/>
    <w:rsid w:val="00C1292F"/>
    <w:rsid w:val="00C1361A"/>
    <w:rsid w:val="00C13FFD"/>
    <w:rsid w:val="00C172D7"/>
    <w:rsid w:val="00C17611"/>
    <w:rsid w:val="00C20372"/>
    <w:rsid w:val="00C21B86"/>
    <w:rsid w:val="00C21BBA"/>
    <w:rsid w:val="00C2359A"/>
    <w:rsid w:val="00C31309"/>
    <w:rsid w:val="00C32654"/>
    <w:rsid w:val="00C331EF"/>
    <w:rsid w:val="00C3399C"/>
    <w:rsid w:val="00C3414A"/>
    <w:rsid w:val="00C34206"/>
    <w:rsid w:val="00C34E3D"/>
    <w:rsid w:val="00C35F32"/>
    <w:rsid w:val="00C3720F"/>
    <w:rsid w:val="00C40E1F"/>
    <w:rsid w:val="00C42B2F"/>
    <w:rsid w:val="00C47706"/>
    <w:rsid w:val="00C51E4E"/>
    <w:rsid w:val="00C60530"/>
    <w:rsid w:val="00C62E48"/>
    <w:rsid w:val="00C6453D"/>
    <w:rsid w:val="00C64BD2"/>
    <w:rsid w:val="00C65210"/>
    <w:rsid w:val="00C7177F"/>
    <w:rsid w:val="00C72C58"/>
    <w:rsid w:val="00C77400"/>
    <w:rsid w:val="00C87389"/>
    <w:rsid w:val="00C87963"/>
    <w:rsid w:val="00C90E94"/>
    <w:rsid w:val="00C90FF3"/>
    <w:rsid w:val="00C95083"/>
    <w:rsid w:val="00C96BDF"/>
    <w:rsid w:val="00CA0D63"/>
    <w:rsid w:val="00CA1D11"/>
    <w:rsid w:val="00CA35B9"/>
    <w:rsid w:val="00CA4A0A"/>
    <w:rsid w:val="00CA52B8"/>
    <w:rsid w:val="00CA6E21"/>
    <w:rsid w:val="00CB3C04"/>
    <w:rsid w:val="00CB6E4D"/>
    <w:rsid w:val="00CC104A"/>
    <w:rsid w:val="00CC10A9"/>
    <w:rsid w:val="00CC1CC6"/>
    <w:rsid w:val="00CC3E98"/>
    <w:rsid w:val="00CD08A2"/>
    <w:rsid w:val="00CD207A"/>
    <w:rsid w:val="00CD4DB0"/>
    <w:rsid w:val="00CD594C"/>
    <w:rsid w:val="00CE0C6F"/>
    <w:rsid w:val="00CE2E9D"/>
    <w:rsid w:val="00CE3884"/>
    <w:rsid w:val="00CF0AD3"/>
    <w:rsid w:val="00CF1075"/>
    <w:rsid w:val="00CF139F"/>
    <w:rsid w:val="00CF2490"/>
    <w:rsid w:val="00CF3776"/>
    <w:rsid w:val="00CF4D3C"/>
    <w:rsid w:val="00D0505C"/>
    <w:rsid w:val="00D0596D"/>
    <w:rsid w:val="00D06955"/>
    <w:rsid w:val="00D07718"/>
    <w:rsid w:val="00D10574"/>
    <w:rsid w:val="00D110E6"/>
    <w:rsid w:val="00D12C82"/>
    <w:rsid w:val="00D14139"/>
    <w:rsid w:val="00D27B82"/>
    <w:rsid w:val="00D31142"/>
    <w:rsid w:val="00D3454D"/>
    <w:rsid w:val="00D375BB"/>
    <w:rsid w:val="00D411F6"/>
    <w:rsid w:val="00D4253C"/>
    <w:rsid w:val="00D434A2"/>
    <w:rsid w:val="00D44123"/>
    <w:rsid w:val="00D455B7"/>
    <w:rsid w:val="00D51154"/>
    <w:rsid w:val="00D54137"/>
    <w:rsid w:val="00D5476C"/>
    <w:rsid w:val="00D56024"/>
    <w:rsid w:val="00D57FCB"/>
    <w:rsid w:val="00D65F21"/>
    <w:rsid w:val="00D6600E"/>
    <w:rsid w:val="00D67942"/>
    <w:rsid w:val="00D70657"/>
    <w:rsid w:val="00D710BD"/>
    <w:rsid w:val="00D726A0"/>
    <w:rsid w:val="00D7379E"/>
    <w:rsid w:val="00D758C9"/>
    <w:rsid w:val="00D817CD"/>
    <w:rsid w:val="00D91199"/>
    <w:rsid w:val="00D9447F"/>
    <w:rsid w:val="00D96470"/>
    <w:rsid w:val="00DA0B26"/>
    <w:rsid w:val="00DA292D"/>
    <w:rsid w:val="00DA4EEE"/>
    <w:rsid w:val="00DA7D5C"/>
    <w:rsid w:val="00DB4610"/>
    <w:rsid w:val="00DB7B37"/>
    <w:rsid w:val="00DC1A62"/>
    <w:rsid w:val="00DC45CE"/>
    <w:rsid w:val="00DD0563"/>
    <w:rsid w:val="00DD11EB"/>
    <w:rsid w:val="00DD1839"/>
    <w:rsid w:val="00DD2A89"/>
    <w:rsid w:val="00DD6549"/>
    <w:rsid w:val="00DE3902"/>
    <w:rsid w:val="00DE7B6C"/>
    <w:rsid w:val="00DF0398"/>
    <w:rsid w:val="00DF11D2"/>
    <w:rsid w:val="00DF1E13"/>
    <w:rsid w:val="00DF5D86"/>
    <w:rsid w:val="00DF6D99"/>
    <w:rsid w:val="00E00768"/>
    <w:rsid w:val="00E02137"/>
    <w:rsid w:val="00E021EB"/>
    <w:rsid w:val="00E04E84"/>
    <w:rsid w:val="00E04F5B"/>
    <w:rsid w:val="00E07166"/>
    <w:rsid w:val="00E10A93"/>
    <w:rsid w:val="00E12F30"/>
    <w:rsid w:val="00E14A17"/>
    <w:rsid w:val="00E14D46"/>
    <w:rsid w:val="00E17402"/>
    <w:rsid w:val="00E17B3B"/>
    <w:rsid w:val="00E20C56"/>
    <w:rsid w:val="00E22AF0"/>
    <w:rsid w:val="00E26070"/>
    <w:rsid w:val="00E267D7"/>
    <w:rsid w:val="00E27AC4"/>
    <w:rsid w:val="00E35564"/>
    <w:rsid w:val="00E40C7B"/>
    <w:rsid w:val="00E41B11"/>
    <w:rsid w:val="00E43807"/>
    <w:rsid w:val="00E452C5"/>
    <w:rsid w:val="00E47FF4"/>
    <w:rsid w:val="00E502D3"/>
    <w:rsid w:val="00E62A9C"/>
    <w:rsid w:val="00E634DE"/>
    <w:rsid w:val="00E63584"/>
    <w:rsid w:val="00E64387"/>
    <w:rsid w:val="00E65453"/>
    <w:rsid w:val="00E70066"/>
    <w:rsid w:val="00E75AE4"/>
    <w:rsid w:val="00E7787C"/>
    <w:rsid w:val="00E77896"/>
    <w:rsid w:val="00E807E5"/>
    <w:rsid w:val="00E83F9F"/>
    <w:rsid w:val="00E84FD6"/>
    <w:rsid w:val="00E87319"/>
    <w:rsid w:val="00E87AA2"/>
    <w:rsid w:val="00E91B40"/>
    <w:rsid w:val="00E94CC5"/>
    <w:rsid w:val="00EA0175"/>
    <w:rsid w:val="00EA0E7D"/>
    <w:rsid w:val="00EA2CDB"/>
    <w:rsid w:val="00EA5175"/>
    <w:rsid w:val="00EA5EAA"/>
    <w:rsid w:val="00EB21A7"/>
    <w:rsid w:val="00EB57EE"/>
    <w:rsid w:val="00EB62FC"/>
    <w:rsid w:val="00EB71DE"/>
    <w:rsid w:val="00EC1367"/>
    <w:rsid w:val="00EC2079"/>
    <w:rsid w:val="00EC2362"/>
    <w:rsid w:val="00EC3895"/>
    <w:rsid w:val="00EC55D3"/>
    <w:rsid w:val="00ED3002"/>
    <w:rsid w:val="00ED5F53"/>
    <w:rsid w:val="00ED799C"/>
    <w:rsid w:val="00EE2546"/>
    <w:rsid w:val="00EE2F15"/>
    <w:rsid w:val="00EE3111"/>
    <w:rsid w:val="00EE3979"/>
    <w:rsid w:val="00EE3EB4"/>
    <w:rsid w:val="00EE617C"/>
    <w:rsid w:val="00EE65E3"/>
    <w:rsid w:val="00EF5C3B"/>
    <w:rsid w:val="00EF7968"/>
    <w:rsid w:val="00F0269D"/>
    <w:rsid w:val="00F0364F"/>
    <w:rsid w:val="00F04DC9"/>
    <w:rsid w:val="00F05E53"/>
    <w:rsid w:val="00F115AA"/>
    <w:rsid w:val="00F12B64"/>
    <w:rsid w:val="00F14AFD"/>
    <w:rsid w:val="00F154A0"/>
    <w:rsid w:val="00F2049C"/>
    <w:rsid w:val="00F23DB3"/>
    <w:rsid w:val="00F242A9"/>
    <w:rsid w:val="00F314AC"/>
    <w:rsid w:val="00F3160C"/>
    <w:rsid w:val="00F32346"/>
    <w:rsid w:val="00F328FD"/>
    <w:rsid w:val="00F35206"/>
    <w:rsid w:val="00F40D07"/>
    <w:rsid w:val="00F4109B"/>
    <w:rsid w:val="00F41A1F"/>
    <w:rsid w:val="00F430E2"/>
    <w:rsid w:val="00F43456"/>
    <w:rsid w:val="00F449A8"/>
    <w:rsid w:val="00F462AC"/>
    <w:rsid w:val="00F476A7"/>
    <w:rsid w:val="00F50E6A"/>
    <w:rsid w:val="00F51D03"/>
    <w:rsid w:val="00F61484"/>
    <w:rsid w:val="00F62A70"/>
    <w:rsid w:val="00F641DF"/>
    <w:rsid w:val="00F64256"/>
    <w:rsid w:val="00F6628A"/>
    <w:rsid w:val="00F66CB7"/>
    <w:rsid w:val="00F71DE5"/>
    <w:rsid w:val="00F720A1"/>
    <w:rsid w:val="00F7263F"/>
    <w:rsid w:val="00F80307"/>
    <w:rsid w:val="00F871E8"/>
    <w:rsid w:val="00F9046C"/>
    <w:rsid w:val="00F91690"/>
    <w:rsid w:val="00F937DB"/>
    <w:rsid w:val="00F97896"/>
    <w:rsid w:val="00FA087F"/>
    <w:rsid w:val="00FA0BC9"/>
    <w:rsid w:val="00FA3563"/>
    <w:rsid w:val="00FA36E2"/>
    <w:rsid w:val="00FA425E"/>
    <w:rsid w:val="00FA5C9B"/>
    <w:rsid w:val="00FA5CBD"/>
    <w:rsid w:val="00FB1E6C"/>
    <w:rsid w:val="00FB28F4"/>
    <w:rsid w:val="00FB60E2"/>
    <w:rsid w:val="00FB6BC4"/>
    <w:rsid w:val="00FC505D"/>
    <w:rsid w:val="00FC5212"/>
    <w:rsid w:val="00FC79C8"/>
    <w:rsid w:val="00FD088F"/>
    <w:rsid w:val="00FD52D9"/>
    <w:rsid w:val="00FD59A9"/>
    <w:rsid w:val="00FE0C18"/>
    <w:rsid w:val="00FE12E6"/>
    <w:rsid w:val="00FE1F3E"/>
    <w:rsid w:val="00FE303F"/>
    <w:rsid w:val="00FE3558"/>
    <w:rsid w:val="00FE60F3"/>
    <w:rsid w:val="00FF0D78"/>
    <w:rsid w:val="00FF297C"/>
    <w:rsid w:val="00FF2ECD"/>
    <w:rsid w:val="00FF5493"/>
    <w:rsid w:val="00FF54EA"/>
    <w:rsid w:val="00FF5A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23596D-939F-4044-BCE2-73DA5C659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776"/>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uiPriority w:val="9"/>
    <w:qFormat/>
    <w:rsid w:val="00CF3776"/>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CF3776"/>
    <w:pPr>
      <w:keepNext/>
      <w:tabs>
        <w:tab w:val="num" w:pos="1440"/>
      </w:tabs>
      <w:spacing w:before="240" w:after="60"/>
      <w:ind w:left="1440" w:hanging="720"/>
      <w:outlineLvl w:val="1"/>
    </w:pPr>
    <w:rPr>
      <w:rFonts w:asciiTheme="majorHAnsi" w:eastAsiaTheme="majorEastAsia" w:hAnsiTheme="majorHAnsi" w:cstheme="majorBidi"/>
      <w:b/>
      <w:bCs/>
      <w:i/>
      <w:iCs/>
    </w:rPr>
  </w:style>
  <w:style w:type="paragraph" w:styleId="Heading3">
    <w:name w:val="heading 3"/>
    <w:basedOn w:val="Normal"/>
    <w:next w:val="Normal"/>
    <w:link w:val="Heading3Char"/>
    <w:uiPriority w:val="9"/>
    <w:semiHidden/>
    <w:unhideWhenUsed/>
    <w:qFormat/>
    <w:rsid w:val="00CF3776"/>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CF3776"/>
    <w:pPr>
      <w:keepNext/>
      <w:tabs>
        <w:tab w:val="num" w:pos="2880"/>
      </w:tabs>
      <w:spacing w:before="240" w:after="60"/>
      <w:ind w:left="2880" w:hanging="720"/>
      <w:outlineLvl w:val="3"/>
    </w:pPr>
    <w:rPr>
      <w:rFonts w:asciiTheme="minorHAnsi" w:eastAsiaTheme="minorEastAsia" w:hAnsiTheme="minorHAnsi" w:cstheme="minorBidi"/>
      <w:b/>
      <w:bCs/>
    </w:rPr>
  </w:style>
  <w:style w:type="paragraph" w:styleId="Heading5">
    <w:name w:val="heading 5"/>
    <w:basedOn w:val="Normal"/>
    <w:next w:val="Normal"/>
    <w:link w:val="Heading5Char"/>
    <w:uiPriority w:val="9"/>
    <w:semiHidden/>
    <w:unhideWhenUsed/>
    <w:qFormat/>
    <w:rsid w:val="00CF3776"/>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CF3776"/>
    <w:pPr>
      <w:tabs>
        <w:tab w:val="num" w:pos="4320"/>
      </w:tabs>
      <w:spacing w:before="240" w:after="60"/>
      <w:ind w:left="4320" w:hanging="720"/>
      <w:outlineLvl w:val="5"/>
    </w:pPr>
    <w:rPr>
      <w:rFonts w:ascii="Times New Roman" w:hAnsi="Times New Roman"/>
      <w:b/>
      <w:bCs/>
      <w:sz w:val="22"/>
      <w:szCs w:val="22"/>
    </w:rPr>
  </w:style>
  <w:style w:type="paragraph" w:styleId="Heading7">
    <w:name w:val="heading 7"/>
    <w:basedOn w:val="Normal"/>
    <w:next w:val="Normal"/>
    <w:link w:val="Heading7Char"/>
    <w:uiPriority w:val="9"/>
    <w:semiHidden/>
    <w:unhideWhenUsed/>
    <w:qFormat/>
    <w:rsid w:val="00CF3776"/>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CF3776"/>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CF3776"/>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377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F377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F377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F3776"/>
    <w:rPr>
      <w:rFonts w:eastAsiaTheme="minorEastAsia"/>
      <w:b/>
      <w:bCs/>
      <w:sz w:val="28"/>
      <w:szCs w:val="28"/>
    </w:rPr>
  </w:style>
  <w:style w:type="character" w:customStyle="1" w:styleId="Heading5Char">
    <w:name w:val="Heading 5 Char"/>
    <w:basedOn w:val="DefaultParagraphFont"/>
    <w:link w:val="Heading5"/>
    <w:uiPriority w:val="9"/>
    <w:semiHidden/>
    <w:rsid w:val="00CF3776"/>
    <w:rPr>
      <w:rFonts w:eastAsiaTheme="minorEastAsia"/>
      <w:b/>
      <w:bCs/>
      <w:i/>
      <w:iCs/>
      <w:sz w:val="26"/>
      <w:szCs w:val="26"/>
    </w:rPr>
  </w:style>
  <w:style w:type="character" w:customStyle="1" w:styleId="Heading6Char">
    <w:name w:val="Heading 6 Char"/>
    <w:basedOn w:val="DefaultParagraphFont"/>
    <w:link w:val="Heading6"/>
    <w:rsid w:val="00CF3776"/>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CF3776"/>
    <w:rPr>
      <w:rFonts w:eastAsiaTheme="minorEastAsia"/>
      <w:sz w:val="24"/>
      <w:szCs w:val="24"/>
    </w:rPr>
  </w:style>
  <w:style w:type="character" w:customStyle="1" w:styleId="Heading8Char">
    <w:name w:val="Heading 8 Char"/>
    <w:basedOn w:val="DefaultParagraphFont"/>
    <w:link w:val="Heading8"/>
    <w:uiPriority w:val="9"/>
    <w:semiHidden/>
    <w:rsid w:val="00CF3776"/>
    <w:rPr>
      <w:rFonts w:eastAsiaTheme="minorEastAsia"/>
      <w:i/>
      <w:iCs/>
      <w:sz w:val="24"/>
      <w:szCs w:val="24"/>
    </w:rPr>
  </w:style>
  <w:style w:type="character" w:customStyle="1" w:styleId="Heading9Char">
    <w:name w:val="Heading 9 Char"/>
    <w:basedOn w:val="DefaultParagraphFont"/>
    <w:link w:val="Heading9"/>
    <w:uiPriority w:val="9"/>
    <w:semiHidden/>
    <w:rsid w:val="00CF3776"/>
    <w:rPr>
      <w:rFonts w:asciiTheme="majorHAnsi" w:eastAsiaTheme="majorEastAsia" w:hAnsiTheme="majorHAnsi" w:cstheme="majorBidi"/>
    </w:rPr>
  </w:style>
  <w:style w:type="paragraph" w:styleId="ListParagraph">
    <w:name w:val="List Paragraph"/>
    <w:basedOn w:val="Normal"/>
    <w:uiPriority w:val="34"/>
    <w:qFormat/>
    <w:rsid w:val="00CF3776"/>
    <w:pPr>
      <w:ind w:left="720"/>
      <w:contextualSpacing/>
    </w:pPr>
  </w:style>
  <w:style w:type="paragraph" w:styleId="FootnoteText">
    <w:name w:val="footnote text"/>
    <w:basedOn w:val="Normal"/>
    <w:link w:val="FootnoteTextChar"/>
    <w:unhideWhenUsed/>
    <w:rsid w:val="00CF3776"/>
    <w:rPr>
      <w:sz w:val="20"/>
      <w:szCs w:val="20"/>
    </w:rPr>
  </w:style>
  <w:style w:type="character" w:customStyle="1" w:styleId="FootnoteTextChar">
    <w:name w:val="Footnote Text Char"/>
    <w:basedOn w:val="DefaultParagraphFont"/>
    <w:link w:val="FootnoteText"/>
    <w:rsid w:val="00CF3776"/>
    <w:rPr>
      <w:rFonts w:ascii=".VnTime" w:eastAsia="Times New Roman" w:hAnsi=".VnTime" w:cs="Times New Roman"/>
      <w:sz w:val="20"/>
      <w:szCs w:val="20"/>
    </w:rPr>
  </w:style>
  <w:style w:type="character" w:styleId="FootnoteReference">
    <w:name w:val="footnote reference"/>
    <w:basedOn w:val="DefaultParagraphFont"/>
    <w:semiHidden/>
    <w:unhideWhenUsed/>
    <w:rsid w:val="00CF3776"/>
    <w:rPr>
      <w:vertAlign w:val="superscript"/>
    </w:rPr>
  </w:style>
  <w:style w:type="paragraph" w:styleId="Header">
    <w:name w:val="header"/>
    <w:basedOn w:val="Normal"/>
    <w:link w:val="HeaderChar"/>
    <w:uiPriority w:val="99"/>
    <w:unhideWhenUsed/>
    <w:rsid w:val="00CF3776"/>
    <w:pPr>
      <w:tabs>
        <w:tab w:val="center" w:pos="4680"/>
        <w:tab w:val="right" w:pos="9360"/>
      </w:tabs>
    </w:pPr>
  </w:style>
  <w:style w:type="character" w:customStyle="1" w:styleId="HeaderChar">
    <w:name w:val="Header Char"/>
    <w:basedOn w:val="DefaultParagraphFont"/>
    <w:link w:val="Header"/>
    <w:uiPriority w:val="99"/>
    <w:rsid w:val="00CF3776"/>
    <w:rPr>
      <w:rFonts w:ascii=".VnTime" w:eastAsia="Times New Roman" w:hAnsi=".VnTime" w:cs="Times New Roman"/>
      <w:sz w:val="28"/>
      <w:szCs w:val="28"/>
    </w:rPr>
  </w:style>
  <w:style w:type="paragraph" w:styleId="Footer">
    <w:name w:val="footer"/>
    <w:basedOn w:val="Normal"/>
    <w:link w:val="FooterChar"/>
    <w:uiPriority w:val="99"/>
    <w:unhideWhenUsed/>
    <w:rsid w:val="00CF3776"/>
    <w:pPr>
      <w:tabs>
        <w:tab w:val="center" w:pos="4680"/>
        <w:tab w:val="right" w:pos="9360"/>
      </w:tabs>
    </w:pPr>
  </w:style>
  <w:style w:type="character" w:customStyle="1" w:styleId="FooterChar">
    <w:name w:val="Footer Char"/>
    <w:basedOn w:val="DefaultParagraphFont"/>
    <w:link w:val="Footer"/>
    <w:uiPriority w:val="99"/>
    <w:rsid w:val="00CF3776"/>
    <w:rPr>
      <w:rFonts w:ascii=".VnTime" w:eastAsia="Times New Roman" w:hAnsi=".VnTime" w:cs="Times New Roman"/>
      <w:sz w:val="28"/>
      <w:szCs w:val="28"/>
    </w:rPr>
  </w:style>
  <w:style w:type="paragraph" w:styleId="BodyText">
    <w:name w:val="Body Text"/>
    <w:basedOn w:val="Normal"/>
    <w:link w:val="BodyTextChar"/>
    <w:uiPriority w:val="1"/>
    <w:qFormat/>
    <w:rsid w:val="00CF3776"/>
    <w:pPr>
      <w:widowControl w:val="0"/>
      <w:ind w:left="305" w:firstLine="851"/>
      <w:jc w:val="both"/>
    </w:pPr>
    <w:rPr>
      <w:rFonts w:ascii="Times New Roman" w:hAnsi="Times New Roman"/>
    </w:rPr>
  </w:style>
  <w:style w:type="character" w:customStyle="1" w:styleId="BodyTextChar">
    <w:name w:val="Body Text Char"/>
    <w:basedOn w:val="DefaultParagraphFont"/>
    <w:link w:val="BodyText"/>
    <w:uiPriority w:val="1"/>
    <w:rsid w:val="00CF3776"/>
    <w:rPr>
      <w:rFonts w:ascii="Times New Roman" w:eastAsia="Times New Roman" w:hAnsi="Times New Roman" w:cs="Times New Roman"/>
      <w:sz w:val="28"/>
      <w:szCs w:val="28"/>
    </w:rPr>
  </w:style>
  <w:style w:type="character" w:customStyle="1" w:styleId="apple-converted-space">
    <w:name w:val="apple-converted-space"/>
    <w:basedOn w:val="DefaultParagraphFont"/>
    <w:rsid w:val="00CF3776"/>
  </w:style>
  <w:style w:type="character" w:styleId="Emphasis">
    <w:name w:val="Emphasis"/>
    <w:basedOn w:val="DefaultParagraphFont"/>
    <w:uiPriority w:val="20"/>
    <w:qFormat/>
    <w:rsid w:val="00CF3776"/>
    <w:rPr>
      <w:i/>
      <w:iCs/>
    </w:rPr>
  </w:style>
  <w:style w:type="character" w:styleId="Hyperlink">
    <w:name w:val="Hyperlink"/>
    <w:basedOn w:val="DefaultParagraphFont"/>
    <w:uiPriority w:val="99"/>
    <w:unhideWhenUsed/>
    <w:rsid w:val="00CF3776"/>
    <w:rPr>
      <w:color w:val="0000FF" w:themeColor="hyperlink"/>
      <w:u w:val="single"/>
    </w:rPr>
  </w:style>
  <w:style w:type="paragraph" w:styleId="TOCHeading">
    <w:name w:val="TOC Heading"/>
    <w:basedOn w:val="Heading1"/>
    <w:next w:val="Normal"/>
    <w:uiPriority w:val="39"/>
    <w:unhideWhenUsed/>
    <w:qFormat/>
    <w:rsid w:val="00CF3776"/>
    <w:pPr>
      <w:keepLines/>
      <w:tabs>
        <w:tab w:val="clear" w:pos="720"/>
      </w:tabs>
      <w:spacing w:before="480" w:after="0" w:line="276" w:lineRule="auto"/>
      <w:ind w:left="0" w:firstLine="0"/>
      <w:outlineLvl w:val="9"/>
    </w:pPr>
    <w:rPr>
      <w:color w:val="365F91" w:themeColor="accent1" w:themeShade="BF"/>
      <w:kern w:val="0"/>
      <w:sz w:val="28"/>
      <w:szCs w:val="28"/>
      <w:lang w:eastAsia="ja-JP"/>
    </w:rPr>
  </w:style>
  <w:style w:type="paragraph" w:styleId="TOC1">
    <w:name w:val="toc 1"/>
    <w:basedOn w:val="Normal"/>
    <w:next w:val="Normal"/>
    <w:autoRedefine/>
    <w:uiPriority w:val="39"/>
    <w:unhideWhenUsed/>
    <w:rsid w:val="00CF3776"/>
    <w:pPr>
      <w:spacing w:after="100"/>
    </w:pPr>
  </w:style>
  <w:style w:type="paragraph" w:styleId="TOC2">
    <w:name w:val="toc 2"/>
    <w:basedOn w:val="Normal"/>
    <w:next w:val="Normal"/>
    <w:autoRedefine/>
    <w:uiPriority w:val="39"/>
    <w:unhideWhenUsed/>
    <w:rsid w:val="009F332C"/>
    <w:pPr>
      <w:tabs>
        <w:tab w:val="right" w:leader="dot" w:pos="8778"/>
      </w:tabs>
      <w:spacing w:after="120" w:line="312" w:lineRule="auto"/>
      <w:ind w:left="280"/>
      <w:jc w:val="both"/>
    </w:pPr>
    <w:rPr>
      <w:rFonts w:ascii="Times New Roman" w:hAnsi="Times New Roman"/>
      <w:b/>
      <w:noProof/>
      <w:sz w:val="27"/>
      <w:szCs w:val="27"/>
      <w:lang w:val="pt-BR"/>
    </w:rPr>
  </w:style>
  <w:style w:type="paragraph" w:styleId="BalloonText">
    <w:name w:val="Balloon Text"/>
    <w:basedOn w:val="Normal"/>
    <w:link w:val="BalloonTextChar"/>
    <w:uiPriority w:val="99"/>
    <w:semiHidden/>
    <w:unhideWhenUsed/>
    <w:rsid w:val="00CF3776"/>
    <w:rPr>
      <w:rFonts w:ascii="Tahoma" w:hAnsi="Tahoma" w:cs="Tahoma"/>
      <w:sz w:val="16"/>
      <w:szCs w:val="16"/>
    </w:rPr>
  </w:style>
  <w:style w:type="character" w:customStyle="1" w:styleId="BalloonTextChar">
    <w:name w:val="Balloon Text Char"/>
    <w:basedOn w:val="DefaultParagraphFont"/>
    <w:link w:val="BalloonText"/>
    <w:uiPriority w:val="99"/>
    <w:semiHidden/>
    <w:rsid w:val="00CF3776"/>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E267D7"/>
    <w:rPr>
      <w:sz w:val="20"/>
      <w:szCs w:val="20"/>
    </w:rPr>
  </w:style>
  <w:style w:type="character" w:customStyle="1" w:styleId="EndnoteTextChar">
    <w:name w:val="Endnote Text Char"/>
    <w:basedOn w:val="DefaultParagraphFont"/>
    <w:link w:val="EndnoteText"/>
    <w:uiPriority w:val="99"/>
    <w:semiHidden/>
    <w:rsid w:val="00E267D7"/>
    <w:rPr>
      <w:rFonts w:ascii=".VnTime" w:eastAsia="Times New Roman" w:hAnsi=".VnTime" w:cs="Times New Roman"/>
      <w:sz w:val="20"/>
      <w:szCs w:val="20"/>
    </w:rPr>
  </w:style>
  <w:style w:type="character" w:styleId="EndnoteReference">
    <w:name w:val="endnote reference"/>
    <w:basedOn w:val="DefaultParagraphFont"/>
    <w:uiPriority w:val="99"/>
    <w:semiHidden/>
    <w:unhideWhenUsed/>
    <w:rsid w:val="00E267D7"/>
    <w:rPr>
      <w:vertAlign w:val="superscript"/>
    </w:rPr>
  </w:style>
  <w:style w:type="paragraph" w:styleId="NormalWeb">
    <w:name w:val="Normal (Web)"/>
    <w:basedOn w:val="Normal"/>
    <w:uiPriority w:val="99"/>
    <w:unhideWhenUsed/>
    <w:rsid w:val="00882840"/>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4758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26333">
      <w:bodyDiv w:val="1"/>
      <w:marLeft w:val="0"/>
      <w:marRight w:val="0"/>
      <w:marTop w:val="0"/>
      <w:marBottom w:val="0"/>
      <w:divBdr>
        <w:top w:val="none" w:sz="0" w:space="0" w:color="auto"/>
        <w:left w:val="none" w:sz="0" w:space="0" w:color="auto"/>
        <w:bottom w:val="none" w:sz="0" w:space="0" w:color="auto"/>
        <w:right w:val="none" w:sz="0" w:space="0" w:color="auto"/>
      </w:divBdr>
    </w:div>
    <w:div w:id="88475988">
      <w:bodyDiv w:val="1"/>
      <w:marLeft w:val="0"/>
      <w:marRight w:val="0"/>
      <w:marTop w:val="0"/>
      <w:marBottom w:val="0"/>
      <w:divBdr>
        <w:top w:val="none" w:sz="0" w:space="0" w:color="auto"/>
        <w:left w:val="none" w:sz="0" w:space="0" w:color="auto"/>
        <w:bottom w:val="none" w:sz="0" w:space="0" w:color="auto"/>
        <w:right w:val="none" w:sz="0" w:space="0" w:color="auto"/>
      </w:divBdr>
    </w:div>
    <w:div w:id="679360037">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36268693">
      <w:bodyDiv w:val="1"/>
      <w:marLeft w:val="0"/>
      <w:marRight w:val="0"/>
      <w:marTop w:val="0"/>
      <w:marBottom w:val="0"/>
      <w:divBdr>
        <w:top w:val="none" w:sz="0" w:space="0" w:color="auto"/>
        <w:left w:val="none" w:sz="0" w:space="0" w:color="auto"/>
        <w:bottom w:val="none" w:sz="0" w:space="0" w:color="auto"/>
        <w:right w:val="none" w:sz="0" w:space="0" w:color="auto"/>
      </w:divBdr>
    </w:div>
    <w:div w:id="859318590">
      <w:bodyDiv w:val="1"/>
      <w:marLeft w:val="0"/>
      <w:marRight w:val="0"/>
      <w:marTop w:val="0"/>
      <w:marBottom w:val="0"/>
      <w:divBdr>
        <w:top w:val="none" w:sz="0" w:space="0" w:color="auto"/>
        <w:left w:val="none" w:sz="0" w:space="0" w:color="auto"/>
        <w:bottom w:val="none" w:sz="0" w:space="0" w:color="auto"/>
        <w:right w:val="none" w:sz="0" w:space="0" w:color="auto"/>
      </w:divBdr>
    </w:div>
    <w:div w:id="910577941">
      <w:bodyDiv w:val="1"/>
      <w:marLeft w:val="0"/>
      <w:marRight w:val="0"/>
      <w:marTop w:val="0"/>
      <w:marBottom w:val="0"/>
      <w:divBdr>
        <w:top w:val="none" w:sz="0" w:space="0" w:color="auto"/>
        <w:left w:val="none" w:sz="0" w:space="0" w:color="auto"/>
        <w:bottom w:val="none" w:sz="0" w:space="0" w:color="auto"/>
        <w:right w:val="none" w:sz="0" w:space="0" w:color="auto"/>
      </w:divBdr>
    </w:div>
    <w:div w:id="1045368118">
      <w:bodyDiv w:val="1"/>
      <w:marLeft w:val="0"/>
      <w:marRight w:val="0"/>
      <w:marTop w:val="0"/>
      <w:marBottom w:val="0"/>
      <w:divBdr>
        <w:top w:val="none" w:sz="0" w:space="0" w:color="auto"/>
        <w:left w:val="none" w:sz="0" w:space="0" w:color="auto"/>
        <w:bottom w:val="none" w:sz="0" w:space="0" w:color="auto"/>
        <w:right w:val="none" w:sz="0" w:space="0" w:color="auto"/>
      </w:divBdr>
    </w:div>
    <w:div w:id="1327903616">
      <w:bodyDiv w:val="1"/>
      <w:marLeft w:val="0"/>
      <w:marRight w:val="0"/>
      <w:marTop w:val="0"/>
      <w:marBottom w:val="0"/>
      <w:divBdr>
        <w:top w:val="none" w:sz="0" w:space="0" w:color="auto"/>
        <w:left w:val="none" w:sz="0" w:space="0" w:color="auto"/>
        <w:bottom w:val="none" w:sz="0" w:space="0" w:color="auto"/>
        <w:right w:val="none" w:sz="0" w:space="0" w:color="auto"/>
      </w:divBdr>
    </w:div>
    <w:div w:id="1343243634">
      <w:bodyDiv w:val="1"/>
      <w:marLeft w:val="0"/>
      <w:marRight w:val="0"/>
      <w:marTop w:val="0"/>
      <w:marBottom w:val="0"/>
      <w:divBdr>
        <w:top w:val="none" w:sz="0" w:space="0" w:color="auto"/>
        <w:left w:val="none" w:sz="0" w:space="0" w:color="auto"/>
        <w:bottom w:val="none" w:sz="0" w:space="0" w:color="auto"/>
        <w:right w:val="none" w:sz="0" w:space="0" w:color="auto"/>
      </w:divBdr>
    </w:div>
    <w:div w:id="1446921512">
      <w:bodyDiv w:val="1"/>
      <w:marLeft w:val="0"/>
      <w:marRight w:val="0"/>
      <w:marTop w:val="0"/>
      <w:marBottom w:val="0"/>
      <w:divBdr>
        <w:top w:val="none" w:sz="0" w:space="0" w:color="auto"/>
        <w:left w:val="none" w:sz="0" w:space="0" w:color="auto"/>
        <w:bottom w:val="none" w:sz="0" w:space="0" w:color="auto"/>
        <w:right w:val="none" w:sz="0" w:space="0" w:color="auto"/>
      </w:divBdr>
    </w:div>
    <w:div w:id="1491679197">
      <w:bodyDiv w:val="1"/>
      <w:marLeft w:val="0"/>
      <w:marRight w:val="0"/>
      <w:marTop w:val="0"/>
      <w:marBottom w:val="0"/>
      <w:divBdr>
        <w:top w:val="none" w:sz="0" w:space="0" w:color="auto"/>
        <w:left w:val="none" w:sz="0" w:space="0" w:color="auto"/>
        <w:bottom w:val="none" w:sz="0" w:space="0" w:color="auto"/>
        <w:right w:val="none" w:sz="0" w:space="0" w:color="auto"/>
      </w:divBdr>
    </w:div>
    <w:div w:id="1533568895">
      <w:bodyDiv w:val="1"/>
      <w:marLeft w:val="0"/>
      <w:marRight w:val="0"/>
      <w:marTop w:val="0"/>
      <w:marBottom w:val="0"/>
      <w:divBdr>
        <w:top w:val="none" w:sz="0" w:space="0" w:color="auto"/>
        <w:left w:val="none" w:sz="0" w:space="0" w:color="auto"/>
        <w:bottom w:val="none" w:sz="0" w:space="0" w:color="auto"/>
        <w:right w:val="none" w:sz="0" w:space="0" w:color="auto"/>
      </w:divBdr>
      <w:divsChild>
        <w:div w:id="1649506295">
          <w:marLeft w:val="0"/>
          <w:marRight w:val="0"/>
          <w:marTop w:val="0"/>
          <w:marBottom w:val="120"/>
          <w:divBdr>
            <w:top w:val="none" w:sz="0" w:space="0" w:color="auto"/>
            <w:left w:val="none" w:sz="0" w:space="0" w:color="auto"/>
            <w:bottom w:val="none" w:sz="0" w:space="0" w:color="auto"/>
            <w:right w:val="none" w:sz="0" w:space="0" w:color="auto"/>
          </w:divBdr>
        </w:div>
        <w:div w:id="1739668446">
          <w:marLeft w:val="0"/>
          <w:marRight w:val="0"/>
          <w:marTop w:val="0"/>
          <w:marBottom w:val="120"/>
          <w:divBdr>
            <w:top w:val="none" w:sz="0" w:space="0" w:color="auto"/>
            <w:left w:val="none" w:sz="0" w:space="0" w:color="auto"/>
            <w:bottom w:val="none" w:sz="0" w:space="0" w:color="auto"/>
            <w:right w:val="none" w:sz="0" w:space="0" w:color="auto"/>
          </w:divBdr>
        </w:div>
      </w:divsChild>
    </w:div>
    <w:div w:id="1676152900">
      <w:bodyDiv w:val="1"/>
      <w:marLeft w:val="0"/>
      <w:marRight w:val="0"/>
      <w:marTop w:val="0"/>
      <w:marBottom w:val="0"/>
      <w:divBdr>
        <w:top w:val="none" w:sz="0" w:space="0" w:color="auto"/>
        <w:left w:val="none" w:sz="0" w:space="0" w:color="auto"/>
        <w:bottom w:val="none" w:sz="0" w:space="0" w:color="auto"/>
        <w:right w:val="none" w:sz="0" w:space="0" w:color="auto"/>
      </w:divBdr>
    </w:div>
    <w:div w:id="1682007776">
      <w:bodyDiv w:val="1"/>
      <w:marLeft w:val="0"/>
      <w:marRight w:val="0"/>
      <w:marTop w:val="0"/>
      <w:marBottom w:val="0"/>
      <w:divBdr>
        <w:top w:val="none" w:sz="0" w:space="0" w:color="auto"/>
        <w:left w:val="none" w:sz="0" w:space="0" w:color="auto"/>
        <w:bottom w:val="none" w:sz="0" w:space="0" w:color="auto"/>
        <w:right w:val="none" w:sz="0" w:space="0" w:color="auto"/>
      </w:divBdr>
    </w:div>
    <w:div w:id="1799954553">
      <w:bodyDiv w:val="1"/>
      <w:marLeft w:val="0"/>
      <w:marRight w:val="0"/>
      <w:marTop w:val="0"/>
      <w:marBottom w:val="0"/>
      <w:divBdr>
        <w:top w:val="none" w:sz="0" w:space="0" w:color="auto"/>
        <w:left w:val="none" w:sz="0" w:space="0" w:color="auto"/>
        <w:bottom w:val="none" w:sz="0" w:space="0" w:color="auto"/>
        <w:right w:val="none" w:sz="0" w:space="0" w:color="auto"/>
      </w:divBdr>
    </w:div>
    <w:div w:id="1849323931">
      <w:bodyDiv w:val="1"/>
      <w:marLeft w:val="0"/>
      <w:marRight w:val="0"/>
      <w:marTop w:val="0"/>
      <w:marBottom w:val="0"/>
      <w:divBdr>
        <w:top w:val="none" w:sz="0" w:space="0" w:color="auto"/>
        <w:left w:val="none" w:sz="0" w:space="0" w:color="auto"/>
        <w:bottom w:val="none" w:sz="0" w:space="0" w:color="auto"/>
        <w:right w:val="none" w:sz="0" w:space="0" w:color="auto"/>
      </w:divBdr>
    </w:div>
    <w:div w:id="188332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o.vn/tags/Y8ahIHPhu58gY2FpIG5naGnhu4duIGLhuq90IGJ14buZYw==/co-so-cai-nghien-bat-buoc.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huvienphapluat.vn/van-ban/bo-may-hanh-chinh/nghi-dinh-221-2013-nd-cp-che-do-ap-dung-bien-phap-xu-ly-hanh-chinh-co-so-cai-nghien-bat-buoc-218245.aspx" TargetMode="External"/><Relationship Id="rId4" Type="http://schemas.openxmlformats.org/officeDocument/2006/relationships/settings" Target="settings.xml"/><Relationship Id="rId9" Type="http://schemas.openxmlformats.org/officeDocument/2006/relationships/hyperlink" Target="https://plo.vn/tags/Y8ahIHPhu58gY2FpIG5naGnhu4duIGLhuq90IGJ14buZYw==/co-so-cai-nghien-bat-buoc.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7AB19-250F-402E-BBA2-A7ED7CE3D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3106</Words>
  <Characters>17709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Nguyen Thai Thanh</cp:lastModifiedBy>
  <cp:revision>11</cp:revision>
  <cp:lastPrinted>2018-09-15T10:00:00Z</cp:lastPrinted>
  <dcterms:created xsi:type="dcterms:W3CDTF">2019-07-18T05:10:00Z</dcterms:created>
  <dcterms:modified xsi:type="dcterms:W3CDTF">2019-10-05T04:02:00Z</dcterms:modified>
</cp:coreProperties>
</file>